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1FF" w:rsidP="00EA29D4" w:rsidRDefault="00EA29D4" w14:paraId="71251BEB" w14:textId="63EA24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Scoping </w:t>
      </w:r>
      <w:r w:rsidR="00235EB5">
        <w:rPr>
          <w:rFonts w:ascii="Arial" w:hAnsi="Arial" w:cs="Arial"/>
          <w:b/>
          <w:bCs/>
          <w:sz w:val="22"/>
          <w:szCs w:val="22"/>
        </w:rPr>
        <w:t>document: Witness care communications in the SFO</w:t>
      </w:r>
    </w:p>
    <w:p w:rsidR="00C961FF" w:rsidRDefault="00C961FF" w14:paraId="7FE2B52F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Pr="00E06C93" w:rsidR="00A66321" w:rsidRDefault="0041029C" w14:paraId="37CD2995" w14:textId="37ACEBE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b/>
          <w:bCs/>
          <w:sz w:val="22"/>
          <w:szCs w:val="22"/>
        </w:rPr>
        <w:t>Introduction</w:t>
      </w:r>
    </w:p>
    <w:p w:rsidRPr="00E06C93" w:rsidR="00A66321" w:rsidRDefault="0041029C" w14:paraId="54C11D02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Pr="00E06C93" w:rsidR="00560514" w:rsidP="00527EE4" w:rsidRDefault="0041029C" w14:paraId="0546BA7D" w14:textId="328B4171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Effective and prompt communication with victims of and witnesses to crime is essential </w:t>
      </w:r>
      <w:r w:rsidRPr="1EB0B3F8" w:rsidR="00CA4830">
        <w:rPr>
          <w:rFonts w:ascii="Arial" w:hAnsi="Arial" w:eastAsia="Times New Roman" w:cs="Arial"/>
          <w:sz w:val="22"/>
          <w:szCs w:val="22"/>
        </w:rPr>
        <w:t xml:space="preserve">to build </w:t>
      </w:r>
      <w:r w:rsidRPr="1EB0B3F8">
        <w:rPr>
          <w:rFonts w:ascii="Arial" w:hAnsi="Arial" w:eastAsia="Times New Roman" w:cs="Arial"/>
          <w:sz w:val="22"/>
          <w:szCs w:val="22"/>
        </w:rPr>
        <w:t xml:space="preserve">public confidence </w:t>
      </w:r>
      <w:r w:rsidRPr="1EB0B3F8" w:rsidR="002D6367">
        <w:rPr>
          <w:rFonts w:ascii="Arial" w:hAnsi="Arial" w:eastAsia="Times New Roman" w:cs="Arial"/>
          <w:sz w:val="22"/>
          <w:szCs w:val="22"/>
        </w:rPr>
        <w:t xml:space="preserve">in </w:t>
      </w:r>
      <w:r w:rsidRPr="1EB0B3F8">
        <w:rPr>
          <w:rFonts w:ascii="Arial" w:hAnsi="Arial" w:eastAsia="Times New Roman" w:cs="Arial"/>
          <w:sz w:val="22"/>
          <w:szCs w:val="22"/>
        </w:rPr>
        <w:t>th</w:t>
      </w:r>
      <w:r w:rsidRPr="1EB0B3F8" w:rsidR="00CA4830">
        <w:rPr>
          <w:rFonts w:ascii="Arial" w:hAnsi="Arial" w:eastAsia="Times New Roman" w:cs="Arial"/>
          <w:sz w:val="22"/>
          <w:szCs w:val="22"/>
        </w:rPr>
        <w:t xml:space="preserve">e </w:t>
      </w:r>
      <w:r w:rsidRPr="1EB0B3F8" w:rsidR="00E906FF">
        <w:rPr>
          <w:rFonts w:ascii="Arial" w:hAnsi="Arial" w:eastAsia="Times New Roman" w:cs="Arial"/>
          <w:sz w:val="22"/>
          <w:szCs w:val="22"/>
        </w:rPr>
        <w:t xml:space="preserve">organisations </w:t>
      </w:r>
      <w:r w:rsidRPr="1EB0B3F8" w:rsidR="00560514">
        <w:rPr>
          <w:rFonts w:ascii="Arial" w:hAnsi="Arial" w:eastAsia="Times New Roman" w:cs="Arial"/>
          <w:sz w:val="22"/>
          <w:szCs w:val="22"/>
        </w:rPr>
        <w:t>which are</w:t>
      </w:r>
      <w:r w:rsidRPr="1EB0B3F8">
        <w:rPr>
          <w:rFonts w:ascii="Arial" w:hAnsi="Arial" w:eastAsia="Times New Roman" w:cs="Arial"/>
          <w:sz w:val="22"/>
          <w:szCs w:val="22"/>
        </w:rPr>
        <w:t xml:space="preserve"> responsible for keeping them informed</w:t>
      </w:r>
      <w:r w:rsidRPr="1EB0B3F8" w:rsidR="002D6367">
        <w:rPr>
          <w:rFonts w:ascii="Arial" w:hAnsi="Arial" w:eastAsia="Times New Roman" w:cs="Arial"/>
          <w:sz w:val="22"/>
          <w:szCs w:val="22"/>
        </w:rPr>
        <w:t xml:space="preserve"> </w:t>
      </w:r>
      <w:r w:rsidRPr="1EB0B3F8" w:rsidR="00560514">
        <w:rPr>
          <w:rFonts w:ascii="Arial" w:hAnsi="Arial" w:eastAsia="Times New Roman" w:cs="Arial"/>
          <w:sz w:val="22"/>
          <w:szCs w:val="22"/>
        </w:rPr>
        <w:t>of the progression of cases</w:t>
      </w:r>
      <w:r w:rsidRPr="1EB0B3F8" w:rsidR="008E205C">
        <w:rPr>
          <w:rFonts w:ascii="Arial" w:hAnsi="Arial" w:eastAsia="Times New Roman" w:cs="Arial"/>
          <w:sz w:val="22"/>
          <w:szCs w:val="22"/>
        </w:rPr>
        <w:t xml:space="preserve">, as well as </w:t>
      </w:r>
      <w:r w:rsidRPr="1EB0B3F8" w:rsidR="6F8D5256">
        <w:rPr>
          <w:rFonts w:ascii="Arial" w:hAnsi="Arial" w:eastAsia="Times New Roman" w:cs="Arial"/>
          <w:sz w:val="22"/>
          <w:szCs w:val="22"/>
        </w:rPr>
        <w:t xml:space="preserve">in </w:t>
      </w:r>
      <w:r w:rsidRPr="1EB0B3F8" w:rsidR="008E205C">
        <w:rPr>
          <w:rFonts w:ascii="Arial" w:hAnsi="Arial" w:eastAsia="Times New Roman" w:cs="Arial"/>
          <w:sz w:val="22"/>
          <w:szCs w:val="22"/>
        </w:rPr>
        <w:t>the wider criminal justice system.</w:t>
      </w:r>
    </w:p>
    <w:p w:rsidRPr="00E06C93" w:rsidR="00694B37" w:rsidP="00527EE4" w:rsidRDefault="00694B37" w14:paraId="19312F34" w14:textId="3BC8CA9B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Pr="00E06C93" w:rsidR="001703F8" w:rsidP="1EB0B3F8" w:rsidRDefault="00741EB2" w14:paraId="49A59F6C" w14:textId="7808FC5D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>The Serious Fraud Office (</w:t>
      </w:r>
      <w:r w:rsidRPr="1EB0B3F8" w:rsidR="00C92F2D">
        <w:rPr>
          <w:rFonts w:ascii="Arial" w:hAnsi="Arial" w:eastAsia="Times New Roman" w:cs="Arial"/>
          <w:sz w:val="22"/>
          <w:szCs w:val="22"/>
        </w:rPr>
        <w:t>SFO) is</w:t>
      </w:r>
      <w:r w:rsidRPr="1EB0B3F8" w:rsidR="48CD32D4">
        <w:rPr>
          <w:rFonts w:ascii="Arial" w:hAnsi="Arial" w:eastAsia="Times New Roman" w:cs="Arial"/>
          <w:sz w:val="22"/>
          <w:szCs w:val="22"/>
        </w:rPr>
        <w:t xml:space="preserve"> responsible for investigating those cases which, depending on the outcome of the investigation it will go on to prosecute. It is</w:t>
      </w:r>
    </w:p>
    <w:p w:rsidRPr="00E06C93" w:rsidR="001703F8" w:rsidP="00527EE4" w:rsidRDefault="00741EB2" w14:paraId="75E2F384" w14:textId="48E8E1D5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responsible under the code of practice for victims of crime and </w:t>
      </w:r>
      <w:r w:rsidR="00286355">
        <w:rPr>
          <w:rFonts w:ascii="Arial" w:hAnsi="Arial" w:eastAsia="Times New Roman" w:cs="Arial"/>
          <w:sz w:val="22"/>
          <w:szCs w:val="22"/>
        </w:rPr>
        <w:t xml:space="preserve">the </w:t>
      </w:r>
      <w:r w:rsidRPr="1EB0B3F8">
        <w:rPr>
          <w:rFonts w:ascii="Arial" w:hAnsi="Arial" w:eastAsia="Times New Roman" w:cs="Arial"/>
          <w:sz w:val="22"/>
          <w:szCs w:val="22"/>
        </w:rPr>
        <w:t>witness charter</w:t>
      </w:r>
      <w:r w:rsidR="002604B2">
        <w:rPr>
          <w:rFonts w:ascii="Arial" w:hAnsi="Arial" w:eastAsia="Times New Roman" w:cs="Arial"/>
          <w:sz w:val="22"/>
          <w:szCs w:val="22"/>
        </w:rPr>
        <w:t xml:space="preserve"> (copies of both documents are below)</w:t>
      </w:r>
      <w:r w:rsidRPr="1EB0B3F8">
        <w:rPr>
          <w:rFonts w:ascii="Arial" w:hAnsi="Arial" w:eastAsia="Times New Roman" w:cs="Arial"/>
          <w:sz w:val="22"/>
          <w:szCs w:val="22"/>
        </w:rPr>
        <w:t xml:space="preserve"> for ensuring that victims and witnesses in those cases</w:t>
      </w:r>
      <w:r w:rsidRPr="1EB0B3F8" w:rsidR="4B0499E8">
        <w:rPr>
          <w:rFonts w:ascii="Arial" w:hAnsi="Arial" w:eastAsia="Times New Roman" w:cs="Arial"/>
          <w:sz w:val="22"/>
          <w:szCs w:val="22"/>
        </w:rPr>
        <w:t xml:space="preserve"> </w:t>
      </w:r>
      <w:r w:rsidRPr="1EB0B3F8">
        <w:rPr>
          <w:rFonts w:ascii="Arial" w:hAnsi="Arial" w:eastAsia="Times New Roman" w:cs="Arial"/>
          <w:sz w:val="22"/>
          <w:szCs w:val="22"/>
        </w:rPr>
        <w:t>are updated regularly of the cases</w:t>
      </w:r>
      <w:r w:rsidRPr="1EB0B3F8" w:rsidR="38DB07C5">
        <w:rPr>
          <w:rFonts w:ascii="Arial" w:hAnsi="Arial" w:eastAsia="Times New Roman" w:cs="Arial"/>
          <w:sz w:val="22"/>
          <w:szCs w:val="22"/>
        </w:rPr>
        <w:t>’</w:t>
      </w:r>
      <w:r w:rsidRPr="1EB0B3F8">
        <w:rPr>
          <w:rFonts w:ascii="Arial" w:hAnsi="Arial" w:eastAsia="Times New Roman" w:cs="Arial"/>
          <w:sz w:val="22"/>
          <w:szCs w:val="22"/>
        </w:rPr>
        <w:t xml:space="preserve"> progress</w:t>
      </w:r>
    </w:p>
    <w:p w:rsidR="002604B2" w:rsidP="1EB0B3F8" w:rsidRDefault="00741EB2" w14:paraId="2DCE3606" w14:textId="3D8C2B0B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 </w:t>
      </w:r>
    </w:p>
    <w:p w:rsidR="002604B2" w:rsidP="1EB0B3F8" w:rsidRDefault="00276ED8" w14:paraId="455C1ED6" w14:textId="706A99C2">
      <w:pPr>
        <w:textAlignment w:val="center"/>
        <w:rPr>
          <w:rFonts w:ascii="Arial" w:hAnsi="Arial" w:eastAsia="Times New Roman" w:cs="Arial"/>
          <w:sz w:val="22"/>
          <w:szCs w:val="22"/>
        </w:rPr>
      </w:pPr>
      <w:hyperlink w:history="1" r:id="rId12">
        <w:r w:rsidR="00BE397F">
          <w:rPr>
            <w:rStyle w:val="Hyperlink"/>
            <w:rFonts w:ascii="Arial" w:hAnsi="Arial" w:eastAsia="Times New Roman" w:cs="Arial"/>
            <w:sz w:val="22"/>
            <w:szCs w:val="22"/>
          </w:rPr>
          <w:t>Code of Practice for Victims of Crime in England &amp; and Wales (2020)</w:t>
        </w:r>
      </w:hyperlink>
    </w:p>
    <w:p w:rsidR="00BE397F" w:rsidP="1EB0B3F8" w:rsidRDefault="00BE397F" w14:paraId="4499A6A1" w14:textId="559A51C4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="00BE397F" w:rsidP="1EB0B3F8" w:rsidRDefault="00276ED8" w14:paraId="1C3FBFE5" w14:textId="56B24D25">
      <w:pPr>
        <w:textAlignment w:val="center"/>
        <w:rPr>
          <w:rFonts w:ascii="Arial" w:hAnsi="Arial" w:eastAsia="Times New Roman" w:cs="Arial"/>
          <w:sz w:val="22"/>
          <w:szCs w:val="22"/>
        </w:rPr>
      </w:pPr>
      <w:hyperlink w:history="1" r:id="rId13">
        <w:r w:rsidR="00CF3FC3">
          <w:rPr>
            <w:rStyle w:val="Hyperlink"/>
            <w:rFonts w:ascii="Arial" w:hAnsi="Arial" w:eastAsia="Times New Roman" w:cs="Arial"/>
            <w:sz w:val="22"/>
            <w:szCs w:val="22"/>
          </w:rPr>
          <w:t>The Witness Charter (</w:t>
        </w:r>
        <w:r w:rsidRPr="5036076A" w:rsidR="0D35B9F1">
          <w:rPr>
            <w:rStyle w:val="Hyperlink"/>
            <w:rFonts w:ascii="Arial" w:hAnsi="Arial" w:eastAsia="Times New Roman" w:cs="Arial"/>
            <w:sz w:val="22"/>
            <w:szCs w:val="22"/>
          </w:rPr>
          <w:t xml:space="preserve">published 2008, updated </w:t>
        </w:r>
        <w:r w:rsidR="00CF3FC3">
          <w:rPr>
            <w:rStyle w:val="Hyperlink"/>
            <w:rFonts w:ascii="Arial" w:hAnsi="Arial" w:eastAsia="Times New Roman" w:cs="Arial"/>
            <w:sz w:val="22"/>
            <w:szCs w:val="22"/>
          </w:rPr>
          <w:t>2013</w:t>
        </w:r>
        <w:r w:rsidRPr="5036076A" w:rsidR="0D35B9F1">
          <w:rPr>
            <w:rStyle w:val="Hyperlink"/>
            <w:rFonts w:ascii="Arial" w:hAnsi="Arial" w:eastAsia="Times New Roman" w:cs="Arial"/>
            <w:sz w:val="22"/>
            <w:szCs w:val="22"/>
          </w:rPr>
          <w:t>)</w:t>
        </w:r>
      </w:hyperlink>
    </w:p>
    <w:p w:rsidR="00CF3FC3" w:rsidP="1EB0B3F8" w:rsidRDefault="00CF3FC3" w14:paraId="3BF03683" w14:textId="77777777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Pr="00E06C93" w:rsidR="00F51D8E" w:rsidP="00527EE4" w:rsidRDefault="007A12CE" w14:paraId="4117A0B6" w14:textId="5741A072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In October 2019, HMCPSI published a report </w:t>
      </w:r>
      <w:r w:rsidRPr="1EB0B3F8" w:rsidR="009704B1">
        <w:rPr>
          <w:rFonts w:ascii="Arial" w:hAnsi="Arial" w:eastAsia="Times New Roman" w:cs="Arial"/>
          <w:sz w:val="22"/>
          <w:szCs w:val="22"/>
        </w:rPr>
        <w:t xml:space="preserve">which looked at case progression in the SFO. In that report, we recognised that </w:t>
      </w:r>
      <w:r w:rsidRPr="1EB0B3F8" w:rsidR="007C3523">
        <w:rPr>
          <w:rFonts w:ascii="Arial" w:hAnsi="Arial" w:eastAsia="Times New Roman" w:cs="Arial"/>
          <w:sz w:val="22"/>
          <w:szCs w:val="22"/>
        </w:rPr>
        <w:t>there had been a cultural change in the organisation</w:t>
      </w:r>
      <w:r w:rsidRPr="1EB0B3F8" w:rsidR="182D7A5E">
        <w:rPr>
          <w:rFonts w:ascii="Arial" w:hAnsi="Arial" w:eastAsia="Times New Roman" w:cs="Arial"/>
          <w:sz w:val="22"/>
          <w:szCs w:val="22"/>
        </w:rPr>
        <w:t>;</w:t>
      </w:r>
      <w:r w:rsidRPr="1EB0B3F8" w:rsidR="007C3523">
        <w:rPr>
          <w:rFonts w:ascii="Arial" w:hAnsi="Arial" w:eastAsia="Times New Roman" w:cs="Arial"/>
          <w:sz w:val="22"/>
          <w:szCs w:val="22"/>
        </w:rPr>
        <w:t xml:space="preserve"> whereas previously victims and witnesses may have been </w:t>
      </w:r>
      <w:r w:rsidRPr="1EB0B3F8" w:rsidR="007958EC">
        <w:rPr>
          <w:rFonts w:ascii="Arial" w:hAnsi="Arial" w:eastAsia="Times New Roman" w:cs="Arial"/>
          <w:sz w:val="22"/>
          <w:szCs w:val="22"/>
        </w:rPr>
        <w:t xml:space="preserve">treated as an afterthought, </w:t>
      </w:r>
      <w:r w:rsidRPr="1EB0B3F8" w:rsidR="00BA05DA">
        <w:rPr>
          <w:rFonts w:ascii="Arial" w:hAnsi="Arial" w:eastAsia="Times New Roman" w:cs="Arial"/>
          <w:sz w:val="22"/>
          <w:szCs w:val="22"/>
        </w:rPr>
        <w:t>new strategies</w:t>
      </w:r>
      <w:r w:rsidRPr="1EB0B3F8" w:rsidR="00743E87">
        <w:rPr>
          <w:rFonts w:ascii="Arial" w:hAnsi="Arial" w:eastAsia="Times New Roman" w:cs="Arial"/>
          <w:sz w:val="22"/>
          <w:szCs w:val="22"/>
        </w:rPr>
        <w:t>,</w:t>
      </w:r>
      <w:r w:rsidRPr="1EB0B3F8" w:rsidR="005A2414">
        <w:rPr>
          <w:rFonts w:ascii="Arial" w:hAnsi="Arial" w:eastAsia="Times New Roman" w:cs="Arial"/>
          <w:sz w:val="22"/>
          <w:szCs w:val="22"/>
        </w:rPr>
        <w:t xml:space="preserve"> policies</w:t>
      </w:r>
      <w:r w:rsidRPr="1EB0B3F8" w:rsidR="00743E87">
        <w:rPr>
          <w:rFonts w:ascii="Arial" w:hAnsi="Arial" w:eastAsia="Times New Roman" w:cs="Arial"/>
          <w:sz w:val="22"/>
          <w:szCs w:val="22"/>
        </w:rPr>
        <w:t xml:space="preserve"> and products </w:t>
      </w:r>
      <w:r w:rsidRPr="1EB0B3F8" w:rsidR="00BA05DA">
        <w:rPr>
          <w:rFonts w:ascii="Arial" w:hAnsi="Arial" w:eastAsia="Times New Roman" w:cs="Arial"/>
          <w:sz w:val="22"/>
          <w:szCs w:val="22"/>
        </w:rPr>
        <w:t>had been introduced</w:t>
      </w:r>
      <w:r w:rsidRPr="1EB0B3F8" w:rsidR="00AC65A3">
        <w:rPr>
          <w:rFonts w:ascii="Arial" w:hAnsi="Arial" w:eastAsia="Times New Roman" w:cs="Arial"/>
          <w:sz w:val="22"/>
          <w:szCs w:val="22"/>
        </w:rPr>
        <w:t xml:space="preserve"> to provide with a greater focus on </w:t>
      </w:r>
      <w:r w:rsidRPr="1EB0B3F8" w:rsidR="00740432">
        <w:rPr>
          <w:rFonts w:ascii="Arial" w:hAnsi="Arial" w:eastAsia="Times New Roman" w:cs="Arial"/>
          <w:sz w:val="22"/>
          <w:szCs w:val="22"/>
        </w:rPr>
        <w:t>improving the experience for victims and witnesses</w:t>
      </w:r>
      <w:r w:rsidRPr="1EB0B3F8" w:rsidR="000D7CF9">
        <w:rPr>
          <w:rFonts w:ascii="Arial" w:hAnsi="Arial" w:eastAsia="Times New Roman" w:cs="Arial"/>
          <w:sz w:val="22"/>
          <w:szCs w:val="22"/>
        </w:rPr>
        <w:t xml:space="preserve">. A new witness care </w:t>
      </w:r>
      <w:r w:rsidRPr="1EB0B3F8" w:rsidR="00AB1CCA">
        <w:rPr>
          <w:rFonts w:ascii="Arial" w:hAnsi="Arial" w:eastAsia="Times New Roman" w:cs="Arial"/>
          <w:sz w:val="22"/>
          <w:szCs w:val="22"/>
        </w:rPr>
        <w:t>team</w:t>
      </w:r>
      <w:r w:rsidRPr="1EB0B3F8" w:rsidR="000D7CF9">
        <w:rPr>
          <w:rFonts w:ascii="Arial" w:hAnsi="Arial" w:eastAsia="Times New Roman" w:cs="Arial"/>
          <w:sz w:val="22"/>
          <w:szCs w:val="22"/>
        </w:rPr>
        <w:t xml:space="preserve"> was also established to help </w:t>
      </w:r>
      <w:r w:rsidRPr="1EB0B3F8" w:rsidR="009A3EF8">
        <w:rPr>
          <w:rFonts w:ascii="Arial" w:hAnsi="Arial" w:eastAsia="Times New Roman" w:cs="Arial"/>
          <w:sz w:val="22"/>
          <w:szCs w:val="22"/>
        </w:rPr>
        <w:t>deliver</w:t>
      </w:r>
      <w:r w:rsidRPr="1EB0B3F8" w:rsidR="000D7CF9">
        <w:rPr>
          <w:rFonts w:ascii="Arial" w:hAnsi="Arial" w:eastAsia="Times New Roman" w:cs="Arial"/>
          <w:sz w:val="22"/>
          <w:szCs w:val="22"/>
        </w:rPr>
        <w:t xml:space="preserve"> a more consistent approach </w:t>
      </w:r>
      <w:r w:rsidRPr="1EB0B3F8" w:rsidR="00946A83">
        <w:rPr>
          <w:rFonts w:ascii="Arial" w:hAnsi="Arial" w:eastAsia="Times New Roman" w:cs="Arial"/>
          <w:sz w:val="22"/>
          <w:szCs w:val="22"/>
        </w:rPr>
        <w:t xml:space="preserve">to witness communications. </w:t>
      </w:r>
    </w:p>
    <w:p w:rsidRPr="00E06C93" w:rsidR="00F51D8E" w:rsidP="00527EE4" w:rsidRDefault="00F51D8E" w14:paraId="5845401C" w14:textId="77777777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Pr="00E06C93" w:rsidR="005F3735" w:rsidP="00527EE4" w:rsidRDefault="00F51D8E" w14:paraId="64C59514" w14:textId="40023085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HMCPSI </w:t>
      </w:r>
      <w:r w:rsidRPr="1EB0B3F8" w:rsidR="3B1C1EF5">
        <w:rPr>
          <w:rFonts w:ascii="Arial" w:hAnsi="Arial" w:eastAsia="Times New Roman" w:cs="Arial"/>
          <w:sz w:val="22"/>
          <w:szCs w:val="22"/>
        </w:rPr>
        <w:t xml:space="preserve">set out </w:t>
      </w:r>
      <w:r w:rsidRPr="1EB0B3F8">
        <w:rPr>
          <w:rFonts w:ascii="Arial" w:hAnsi="Arial" w:eastAsia="Times New Roman" w:cs="Arial"/>
          <w:sz w:val="22"/>
          <w:szCs w:val="22"/>
        </w:rPr>
        <w:t xml:space="preserve">in the report that there had been </w:t>
      </w:r>
      <w:r w:rsidRPr="1EB0B3F8" w:rsidR="00E719EC">
        <w:rPr>
          <w:rFonts w:ascii="Arial" w:hAnsi="Arial" w:eastAsia="Times New Roman" w:cs="Arial"/>
          <w:sz w:val="22"/>
          <w:szCs w:val="22"/>
        </w:rPr>
        <w:t>measurable improvements in communications with victims and witnesses</w:t>
      </w:r>
      <w:r w:rsidRPr="1EB0B3F8" w:rsidR="00885F3A">
        <w:rPr>
          <w:rFonts w:ascii="Arial" w:hAnsi="Arial" w:eastAsia="Times New Roman" w:cs="Arial"/>
          <w:sz w:val="22"/>
          <w:szCs w:val="22"/>
        </w:rPr>
        <w:t xml:space="preserve">. The file sample analysed during the inspection showed that on older cases, there was no clear </w:t>
      </w:r>
      <w:r w:rsidRPr="1EB0B3F8" w:rsidR="009A6F3B">
        <w:rPr>
          <w:rFonts w:ascii="Arial" w:hAnsi="Arial" w:eastAsia="Times New Roman" w:cs="Arial"/>
          <w:sz w:val="22"/>
          <w:szCs w:val="22"/>
        </w:rPr>
        <w:t>focus on victims and witnesses.</w:t>
      </w:r>
      <w:r w:rsidRPr="1EB0B3F8" w:rsidR="00F46FDC">
        <w:rPr>
          <w:rFonts w:ascii="Arial" w:hAnsi="Arial" w:eastAsia="Times New Roman" w:cs="Arial"/>
          <w:sz w:val="22"/>
          <w:szCs w:val="22"/>
        </w:rPr>
        <w:t xml:space="preserve">  In</w:t>
      </w:r>
      <w:r w:rsidRPr="06ABBAD0" w:rsidR="00F46FDC">
        <w:rPr>
          <w:rFonts w:ascii="Arial" w:hAnsi="Arial" w:eastAsia="Times New Roman" w:cs="Arial"/>
          <w:sz w:val="22"/>
          <w:szCs w:val="22"/>
        </w:rPr>
        <w:t xml:space="preserve"> </w:t>
      </w:r>
      <w:r w:rsidRPr="06ABBAD0" w:rsidR="25924723">
        <w:rPr>
          <w:rFonts w:ascii="Arial" w:hAnsi="Arial" w:eastAsia="Times New Roman" w:cs="Arial"/>
          <w:sz w:val="22"/>
          <w:szCs w:val="22"/>
        </w:rPr>
        <w:t>the</w:t>
      </w:r>
      <w:r w:rsidRPr="1EB0B3F8" w:rsidR="00F46FDC">
        <w:rPr>
          <w:rFonts w:ascii="Arial" w:hAnsi="Arial" w:eastAsia="Times New Roman" w:cs="Arial"/>
          <w:sz w:val="22"/>
          <w:szCs w:val="22"/>
        </w:rPr>
        <w:t xml:space="preserve"> more recent cases </w:t>
      </w:r>
      <w:r w:rsidRPr="1EB0B3F8" w:rsidR="00C5701C">
        <w:rPr>
          <w:rFonts w:ascii="Arial" w:hAnsi="Arial" w:eastAsia="Times New Roman" w:cs="Arial"/>
          <w:sz w:val="22"/>
          <w:szCs w:val="22"/>
        </w:rPr>
        <w:t xml:space="preserve">analysed, it was clear that victims and witnesses </w:t>
      </w:r>
      <w:r w:rsidRPr="1EB0B3F8" w:rsidR="00B060DC">
        <w:rPr>
          <w:rFonts w:ascii="Arial" w:hAnsi="Arial" w:eastAsia="Times New Roman" w:cs="Arial"/>
          <w:sz w:val="22"/>
          <w:szCs w:val="22"/>
        </w:rPr>
        <w:t xml:space="preserve">were included in the core investigation strategy, with named individuals </w:t>
      </w:r>
      <w:r w:rsidRPr="1EB0B3F8" w:rsidR="00185F8E">
        <w:rPr>
          <w:rFonts w:ascii="Arial" w:hAnsi="Arial" w:eastAsia="Times New Roman" w:cs="Arial"/>
          <w:sz w:val="22"/>
          <w:szCs w:val="22"/>
        </w:rPr>
        <w:t xml:space="preserve">nominated as leads for victims and witnesses. </w:t>
      </w:r>
      <w:r w:rsidRPr="1EB0B3F8" w:rsidR="00076FFD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E06C93" w:rsidR="005F3735" w:rsidP="00527EE4" w:rsidRDefault="005F3735" w14:paraId="73CF881B" w14:textId="77777777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="002B6E89" w:rsidP="002B6E89" w:rsidRDefault="17D4D75E" w14:paraId="31319A48" w14:textId="76E6238B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5036076A">
        <w:rPr>
          <w:rFonts w:ascii="Arial" w:hAnsi="Arial" w:eastAsia="Times New Roman" w:cs="Arial"/>
          <w:sz w:val="22"/>
          <w:szCs w:val="22"/>
        </w:rPr>
        <w:t>HMCPSI</w:t>
      </w:r>
      <w:r w:rsidRPr="1EB0B3F8" w:rsidR="00C3046D">
        <w:rPr>
          <w:rFonts w:ascii="Arial" w:hAnsi="Arial" w:eastAsia="Times New Roman" w:cs="Arial"/>
          <w:sz w:val="22"/>
          <w:szCs w:val="22"/>
        </w:rPr>
        <w:t xml:space="preserve"> also recognised the increased level and </w:t>
      </w:r>
      <w:r w:rsidRPr="1EB0B3F8" w:rsidR="00076FFD">
        <w:rPr>
          <w:rFonts w:ascii="Arial" w:hAnsi="Arial" w:eastAsia="Times New Roman" w:cs="Arial"/>
          <w:sz w:val="22"/>
          <w:szCs w:val="22"/>
        </w:rPr>
        <w:t>training, guidance and support provided to SFO staff in understanding their responsibilities</w:t>
      </w:r>
      <w:r w:rsidRPr="1EB0B3F8" w:rsidR="00C158C5">
        <w:rPr>
          <w:rFonts w:ascii="Arial" w:hAnsi="Arial" w:eastAsia="Times New Roman" w:cs="Arial"/>
          <w:sz w:val="22"/>
          <w:szCs w:val="22"/>
        </w:rPr>
        <w:t xml:space="preserve"> to victims and witnesses</w:t>
      </w:r>
      <w:r w:rsidRPr="1EB0B3F8" w:rsidR="005F3735">
        <w:rPr>
          <w:rFonts w:ascii="Arial" w:hAnsi="Arial" w:eastAsia="Times New Roman" w:cs="Arial"/>
          <w:sz w:val="22"/>
          <w:szCs w:val="22"/>
        </w:rPr>
        <w:t>.</w:t>
      </w:r>
      <w:r w:rsidRPr="1EB0B3F8" w:rsidR="003E69CB">
        <w:rPr>
          <w:rFonts w:ascii="Arial" w:hAnsi="Arial" w:eastAsia="Times New Roman" w:cs="Arial"/>
          <w:sz w:val="22"/>
          <w:szCs w:val="22"/>
        </w:rPr>
        <w:t xml:space="preserve"> However, despite training and guidance available, </w:t>
      </w:r>
      <w:r w:rsidRPr="5036076A" w:rsidR="64892C8E">
        <w:rPr>
          <w:rFonts w:ascii="Arial" w:hAnsi="Arial" w:eastAsia="Times New Roman" w:cs="Arial"/>
          <w:sz w:val="22"/>
          <w:szCs w:val="22"/>
        </w:rPr>
        <w:t xml:space="preserve">we noted </w:t>
      </w:r>
      <w:r w:rsidRPr="1EB0B3F8" w:rsidR="003E69CB">
        <w:rPr>
          <w:rFonts w:ascii="Arial" w:hAnsi="Arial" w:eastAsia="Times New Roman" w:cs="Arial"/>
          <w:sz w:val="22"/>
          <w:szCs w:val="22"/>
        </w:rPr>
        <w:t>some staff</w:t>
      </w:r>
      <w:r w:rsidRPr="1EB0B3F8" w:rsidR="000522FE">
        <w:rPr>
          <w:rFonts w:ascii="Arial" w:hAnsi="Arial" w:eastAsia="Times New Roman" w:cs="Arial"/>
          <w:sz w:val="22"/>
          <w:szCs w:val="22"/>
        </w:rPr>
        <w:t xml:space="preserve"> lacked confidence in their ability to deal with victims and witnesses at the early stage of a case.</w:t>
      </w:r>
      <w:r w:rsidRPr="1EB0B3F8" w:rsidR="00777888">
        <w:rPr>
          <w:rFonts w:ascii="Arial" w:hAnsi="Arial" w:eastAsia="Times New Roman" w:cs="Arial"/>
          <w:sz w:val="22"/>
          <w:szCs w:val="22"/>
        </w:rPr>
        <w:t xml:space="preserve"> It was also highlighted throughout the report that </w:t>
      </w:r>
      <w:r w:rsidRPr="1EB0B3F8" w:rsidR="0096481B">
        <w:rPr>
          <w:rFonts w:ascii="Arial" w:hAnsi="Arial" w:eastAsia="Times New Roman" w:cs="Arial"/>
          <w:sz w:val="22"/>
          <w:szCs w:val="22"/>
        </w:rPr>
        <w:t>the degree to which staff turned to guidance</w:t>
      </w:r>
      <w:r w:rsidRPr="1EB0B3F8" w:rsidR="5A7B8FF8">
        <w:rPr>
          <w:rFonts w:ascii="Arial" w:hAnsi="Arial" w:eastAsia="Times New Roman" w:cs="Arial"/>
          <w:sz w:val="22"/>
          <w:szCs w:val="22"/>
        </w:rPr>
        <w:t>,</w:t>
      </w:r>
      <w:r w:rsidRPr="1EB0B3F8" w:rsidR="0096481B">
        <w:rPr>
          <w:rFonts w:ascii="Arial" w:hAnsi="Arial" w:eastAsia="Times New Roman" w:cs="Arial"/>
          <w:sz w:val="22"/>
          <w:szCs w:val="22"/>
        </w:rPr>
        <w:t xml:space="preserve"> </w:t>
      </w:r>
      <w:r w:rsidRPr="1EB0B3F8" w:rsidR="2975F885">
        <w:rPr>
          <w:rFonts w:ascii="Arial" w:hAnsi="Arial" w:eastAsia="Times New Roman" w:cs="Arial"/>
          <w:sz w:val="22"/>
          <w:szCs w:val="22"/>
        </w:rPr>
        <w:t>specifically,</w:t>
      </w:r>
      <w:r w:rsidRPr="1EB0B3F8" w:rsidR="0096481B">
        <w:rPr>
          <w:rFonts w:ascii="Arial" w:hAnsi="Arial" w:eastAsia="Times New Roman" w:cs="Arial"/>
          <w:sz w:val="22"/>
          <w:szCs w:val="22"/>
        </w:rPr>
        <w:t xml:space="preserve"> the</w:t>
      </w:r>
      <w:r w:rsidRPr="1EB0B3F8" w:rsidR="007C16B6">
        <w:rPr>
          <w:rFonts w:ascii="Arial" w:hAnsi="Arial" w:eastAsia="Times New Roman" w:cs="Arial"/>
          <w:sz w:val="22"/>
          <w:szCs w:val="22"/>
        </w:rPr>
        <w:t xml:space="preserve"> SFO operational </w:t>
      </w:r>
      <w:r w:rsidRPr="1EB0B3F8" w:rsidR="0096481B">
        <w:rPr>
          <w:rFonts w:ascii="Arial" w:hAnsi="Arial" w:eastAsia="Times New Roman" w:cs="Arial"/>
          <w:sz w:val="22"/>
          <w:szCs w:val="22"/>
        </w:rPr>
        <w:t>handbook</w:t>
      </w:r>
      <w:r w:rsidRPr="1EB0B3F8" w:rsidR="71FB8892">
        <w:rPr>
          <w:rFonts w:ascii="Arial" w:hAnsi="Arial" w:eastAsia="Times New Roman" w:cs="Arial"/>
          <w:sz w:val="22"/>
          <w:szCs w:val="22"/>
        </w:rPr>
        <w:t>,</w:t>
      </w:r>
      <w:r w:rsidRPr="1EB0B3F8" w:rsidR="0096481B">
        <w:rPr>
          <w:rFonts w:ascii="Arial" w:hAnsi="Arial" w:eastAsia="Times New Roman" w:cs="Arial"/>
          <w:sz w:val="22"/>
          <w:szCs w:val="22"/>
        </w:rPr>
        <w:t xml:space="preserve"> varied. </w:t>
      </w:r>
    </w:p>
    <w:p w:rsidR="002B6E89" w:rsidP="002B6E89" w:rsidRDefault="002B6E89" w14:paraId="15A2B739" w14:textId="6640A7A2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Pr="002B6E89" w:rsidR="00A66321" w:rsidP="002B6E89" w:rsidRDefault="002B6E89" w14:paraId="39CBF72A" w14:textId="6FC3337A">
      <w:p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02B6E89">
        <w:rPr>
          <w:rFonts w:ascii="Arial" w:hAnsi="Arial" w:eastAsia="Times New Roman" w:cs="Arial"/>
          <w:b/>
          <w:bCs/>
          <w:sz w:val="22"/>
          <w:szCs w:val="22"/>
        </w:rPr>
        <w:t xml:space="preserve">Inspection Question </w:t>
      </w:r>
      <w:r w:rsidRPr="002B6E89" w:rsidR="0041029C">
        <w:rPr>
          <w:rFonts w:ascii="Arial" w:hAnsi="Arial" w:cs="Arial"/>
          <w:b/>
          <w:bCs/>
          <w:sz w:val="22"/>
          <w:szCs w:val="22"/>
        </w:rPr>
        <w:t> </w:t>
      </w:r>
    </w:p>
    <w:p w:rsidR="00C5659D" w:rsidP="004F1740" w:rsidRDefault="00C5659D" w14:paraId="6948C9FB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Pr="00E06C93" w:rsidR="00A66321" w:rsidP="1EB0B3F8" w:rsidRDefault="0041029C" w14:paraId="04513B4E" w14:textId="44DEC80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1EB0B3F8">
        <w:rPr>
          <w:rFonts w:ascii="Arial" w:hAnsi="Arial" w:cs="Arial"/>
          <w:sz w:val="22"/>
          <w:szCs w:val="22"/>
        </w:rPr>
        <w:t xml:space="preserve">Does the SFO have </w:t>
      </w:r>
      <w:r w:rsidRPr="1EB0B3F8" w:rsidR="00527EE4">
        <w:rPr>
          <w:rFonts w:ascii="Arial" w:hAnsi="Arial" w:cs="Arial"/>
          <w:sz w:val="22"/>
          <w:szCs w:val="22"/>
        </w:rPr>
        <w:t xml:space="preserve">effective </w:t>
      </w:r>
      <w:r w:rsidRPr="1EB0B3F8" w:rsidR="000704BB">
        <w:rPr>
          <w:rFonts w:ascii="Arial" w:hAnsi="Arial" w:cs="Arial"/>
          <w:sz w:val="22"/>
          <w:szCs w:val="22"/>
        </w:rPr>
        <w:t xml:space="preserve">policies and </w:t>
      </w:r>
      <w:r w:rsidRPr="1EB0B3F8">
        <w:rPr>
          <w:rFonts w:ascii="Arial" w:hAnsi="Arial" w:cs="Arial"/>
          <w:sz w:val="22"/>
          <w:szCs w:val="22"/>
        </w:rPr>
        <w:t xml:space="preserve">procedures in place to ensure that it can </w:t>
      </w:r>
      <w:r w:rsidRPr="1EB0B3F8" w:rsidR="004F1740">
        <w:rPr>
          <w:rFonts w:ascii="Arial" w:hAnsi="Arial" w:cs="Arial"/>
          <w:sz w:val="22"/>
          <w:szCs w:val="22"/>
        </w:rPr>
        <w:t xml:space="preserve">meet its obligations </w:t>
      </w:r>
      <w:r w:rsidRPr="1EB0B3F8" w:rsidR="00C5659D">
        <w:rPr>
          <w:rFonts w:ascii="Arial" w:hAnsi="Arial" w:cs="Arial"/>
          <w:sz w:val="22"/>
          <w:szCs w:val="22"/>
        </w:rPr>
        <w:t xml:space="preserve">as set out in </w:t>
      </w:r>
      <w:r w:rsidRPr="1EB0B3F8" w:rsidR="004F1740">
        <w:rPr>
          <w:rFonts w:ascii="Arial" w:hAnsi="Arial" w:cs="Arial"/>
          <w:sz w:val="22"/>
          <w:szCs w:val="22"/>
        </w:rPr>
        <w:t>the</w:t>
      </w:r>
      <w:r w:rsidRPr="1EB0B3F8" w:rsidR="00174E71">
        <w:rPr>
          <w:rFonts w:ascii="Arial" w:hAnsi="Arial" w:cs="Arial"/>
          <w:sz w:val="22"/>
          <w:szCs w:val="22"/>
        </w:rPr>
        <w:t xml:space="preserve"> code of practice</w:t>
      </w:r>
      <w:r w:rsidR="00F6655B">
        <w:rPr>
          <w:rFonts w:ascii="Arial" w:hAnsi="Arial" w:cs="Arial"/>
          <w:sz w:val="22"/>
          <w:szCs w:val="22"/>
        </w:rPr>
        <w:t xml:space="preserve"> </w:t>
      </w:r>
      <w:r w:rsidR="00AC7ED0">
        <w:rPr>
          <w:rFonts w:ascii="Arial" w:hAnsi="Arial" w:cs="Arial"/>
          <w:sz w:val="22"/>
          <w:szCs w:val="22"/>
        </w:rPr>
        <w:t>for vict</w:t>
      </w:r>
      <w:r w:rsidR="00E824D9">
        <w:rPr>
          <w:rFonts w:ascii="Arial" w:hAnsi="Arial" w:cs="Arial"/>
          <w:sz w:val="22"/>
          <w:szCs w:val="22"/>
        </w:rPr>
        <w:t xml:space="preserve">ims </w:t>
      </w:r>
      <w:r w:rsidR="00F6655B">
        <w:rPr>
          <w:rFonts w:ascii="Arial" w:hAnsi="Arial" w:cs="Arial"/>
          <w:sz w:val="22"/>
          <w:szCs w:val="22"/>
        </w:rPr>
        <w:t xml:space="preserve">and </w:t>
      </w:r>
      <w:r w:rsidR="00E824D9">
        <w:rPr>
          <w:rFonts w:ascii="Arial" w:hAnsi="Arial" w:cs="Arial"/>
          <w:sz w:val="22"/>
          <w:szCs w:val="22"/>
        </w:rPr>
        <w:t xml:space="preserve">the </w:t>
      </w:r>
      <w:r w:rsidR="00F6655B">
        <w:rPr>
          <w:rFonts w:ascii="Arial" w:hAnsi="Arial" w:cs="Arial"/>
          <w:sz w:val="22"/>
          <w:szCs w:val="22"/>
        </w:rPr>
        <w:t>witness charter</w:t>
      </w:r>
      <w:r w:rsidR="00E824D9">
        <w:rPr>
          <w:rFonts w:ascii="Arial" w:hAnsi="Arial" w:cs="Arial"/>
          <w:sz w:val="22"/>
          <w:szCs w:val="22"/>
        </w:rPr>
        <w:t>,</w:t>
      </w:r>
      <w:r w:rsidR="00F6655B">
        <w:rPr>
          <w:rFonts w:ascii="Arial" w:hAnsi="Arial" w:cs="Arial"/>
          <w:sz w:val="22"/>
          <w:szCs w:val="22"/>
        </w:rPr>
        <w:t xml:space="preserve"> to </w:t>
      </w:r>
      <w:r w:rsidRPr="1EB0B3F8" w:rsidR="00943B9A">
        <w:rPr>
          <w:rFonts w:ascii="Arial" w:hAnsi="Arial" w:cs="Arial"/>
          <w:sz w:val="22"/>
          <w:szCs w:val="22"/>
        </w:rPr>
        <w:t>deliver the</w:t>
      </w:r>
      <w:r w:rsidRPr="1EB0B3F8" w:rsidR="00C5659D">
        <w:rPr>
          <w:rFonts w:ascii="Arial" w:hAnsi="Arial" w:cs="Arial"/>
          <w:sz w:val="22"/>
          <w:szCs w:val="22"/>
        </w:rPr>
        <w:t xml:space="preserve"> </w:t>
      </w:r>
      <w:r w:rsidRPr="1EB0B3F8" w:rsidR="008D463A">
        <w:rPr>
          <w:rFonts w:ascii="Arial" w:hAnsi="Arial" w:cs="Arial"/>
          <w:sz w:val="22"/>
          <w:szCs w:val="22"/>
        </w:rPr>
        <w:t>expected s</w:t>
      </w:r>
      <w:r w:rsidRPr="1EB0B3F8" w:rsidR="00C5659D">
        <w:rPr>
          <w:rFonts w:ascii="Arial" w:hAnsi="Arial" w:cs="Arial"/>
          <w:sz w:val="22"/>
          <w:szCs w:val="22"/>
        </w:rPr>
        <w:t>upport</w:t>
      </w:r>
      <w:r w:rsidRPr="1EB0B3F8" w:rsidR="008D463A">
        <w:rPr>
          <w:rFonts w:ascii="Arial" w:hAnsi="Arial" w:cs="Arial"/>
          <w:sz w:val="22"/>
          <w:szCs w:val="22"/>
        </w:rPr>
        <w:t xml:space="preserve"> to victims and witnesses</w:t>
      </w:r>
      <w:r w:rsidR="00321FE1">
        <w:rPr>
          <w:rFonts w:ascii="Arial" w:hAnsi="Arial" w:cs="Arial"/>
          <w:sz w:val="22"/>
          <w:szCs w:val="22"/>
        </w:rPr>
        <w:t xml:space="preserve"> at the correct stage</w:t>
      </w:r>
      <w:r w:rsidRPr="1EB0B3F8" w:rsidR="71603E73">
        <w:rPr>
          <w:rFonts w:ascii="Arial" w:hAnsi="Arial" w:cs="Arial"/>
          <w:sz w:val="22"/>
          <w:szCs w:val="22"/>
        </w:rPr>
        <w:t>?</w:t>
      </w:r>
    </w:p>
    <w:p w:rsidR="004F1740" w:rsidP="4122664A" w:rsidRDefault="004F1740" w14:paraId="1D2F736E" w14:textId="0E2EBE3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4122664A" w:rsidP="4122664A" w:rsidRDefault="4122664A" w14:paraId="182B1F41" w14:textId="65CA8640">
      <w:pPr>
        <w:pStyle w:val="NormalWeb"/>
        <w:spacing w:before="0" w:beforeAutospacing="0" w:after="0" w:afterAutospacing="0"/>
        <w:rPr>
          <w:b/>
          <w:bCs/>
        </w:rPr>
      </w:pPr>
    </w:p>
    <w:p w:rsidR="008E7AE5" w:rsidRDefault="008E7AE5" w14:paraId="7D23206E" w14:textId="47A028F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8E7AE5" w:rsidRDefault="008E7AE5" w14:paraId="6650D2F6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2B6E89" w:rsidRDefault="002B6E89" w14:paraId="46EBC6C4" w14:textId="4BE44A5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243E92" w:rsidRDefault="00243E92" w14:paraId="10052AC0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Pr="00E06C93" w:rsidR="00A66321" w:rsidRDefault="0041029C" w14:paraId="3B5CDF7A" w14:textId="3EBF2B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b/>
          <w:bCs/>
          <w:sz w:val="22"/>
          <w:szCs w:val="22"/>
        </w:rPr>
        <w:lastRenderedPageBreak/>
        <w:t>Aims</w:t>
      </w:r>
    </w:p>
    <w:p w:rsidR="00BA7157" w:rsidRDefault="00BA7157" w14:paraId="61C399C0" w14:textId="788513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66321" w:rsidRDefault="0041029C" w14:paraId="1F0589B6" w14:textId="0930156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 xml:space="preserve">The aims </w:t>
      </w:r>
      <w:r w:rsidR="00BA7157">
        <w:rPr>
          <w:rFonts w:ascii="Arial" w:hAnsi="Arial" w:cs="Arial"/>
          <w:sz w:val="22"/>
          <w:szCs w:val="22"/>
        </w:rPr>
        <w:t xml:space="preserve">of the inspection </w:t>
      </w:r>
      <w:r w:rsidRPr="00E06C93">
        <w:rPr>
          <w:rFonts w:ascii="Arial" w:hAnsi="Arial" w:cs="Arial"/>
          <w:sz w:val="22"/>
          <w:szCs w:val="22"/>
        </w:rPr>
        <w:t xml:space="preserve">will include: </w:t>
      </w:r>
    </w:p>
    <w:p w:rsidR="007D5521" w:rsidRDefault="007D5521" w14:paraId="14B12546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27CE" w:rsidP="1EB0B3F8" w:rsidRDefault="00AE7C37" w14:paraId="39FDD951" w14:textId="10A1E9A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1EB0B3F8">
        <w:rPr>
          <w:rFonts w:ascii="Arial" w:hAnsi="Arial" w:cs="Arial"/>
          <w:sz w:val="22"/>
          <w:szCs w:val="22"/>
        </w:rPr>
        <w:t>To assess</w:t>
      </w:r>
      <w:r w:rsidRPr="1EB0B3F8" w:rsidR="001554FB">
        <w:rPr>
          <w:rFonts w:ascii="Arial" w:hAnsi="Arial" w:cs="Arial"/>
          <w:sz w:val="22"/>
          <w:szCs w:val="22"/>
        </w:rPr>
        <w:t xml:space="preserve"> </w:t>
      </w:r>
      <w:r w:rsidRPr="1EB0B3F8" w:rsidR="0029355F">
        <w:rPr>
          <w:rFonts w:ascii="Arial" w:hAnsi="Arial" w:cs="Arial"/>
          <w:sz w:val="22"/>
          <w:szCs w:val="22"/>
        </w:rPr>
        <w:t xml:space="preserve">the overall awareness of SFO staff with the policies and procedures relating to </w:t>
      </w:r>
      <w:r w:rsidRPr="1EB0B3F8" w:rsidR="00C8203E">
        <w:rPr>
          <w:rFonts w:ascii="Arial" w:hAnsi="Arial" w:cs="Arial"/>
          <w:sz w:val="22"/>
          <w:szCs w:val="22"/>
        </w:rPr>
        <w:t>witness care communications and how they are used to support the organisation</w:t>
      </w:r>
      <w:r w:rsidRPr="1EB0B3F8" w:rsidR="719D88B4">
        <w:rPr>
          <w:rFonts w:ascii="Arial" w:hAnsi="Arial" w:cs="Arial"/>
          <w:sz w:val="22"/>
          <w:szCs w:val="22"/>
        </w:rPr>
        <w:t>’</w:t>
      </w:r>
      <w:r w:rsidRPr="1EB0B3F8" w:rsidR="00C8203E">
        <w:rPr>
          <w:rFonts w:ascii="Arial" w:hAnsi="Arial" w:cs="Arial"/>
          <w:sz w:val="22"/>
          <w:szCs w:val="22"/>
        </w:rPr>
        <w:t xml:space="preserve">s obligations </w:t>
      </w:r>
      <w:r w:rsidRPr="1EB0B3F8" w:rsidR="002B6E89">
        <w:rPr>
          <w:rFonts w:ascii="Arial" w:hAnsi="Arial" w:cs="Arial"/>
          <w:sz w:val="22"/>
          <w:szCs w:val="22"/>
        </w:rPr>
        <w:t xml:space="preserve">as set out in </w:t>
      </w:r>
      <w:r w:rsidRPr="1EB0B3F8" w:rsidR="00C8203E">
        <w:rPr>
          <w:rFonts w:ascii="Arial" w:hAnsi="Arial" w:cs="Arial"/>
          <w:sz w:val="22"/>
          <w:szCs w:val="22"/>
        </w:rPr>
        <w:t xml:space="preserve">the code of practice </w:t>
      </w:r>
      <w:r w:rsidR="00AC7ED0">
        <w:rPr>
          <w:rFonts w:ascii="Arial" w:hAnsi="Arial" w:cs="Arial"/>
          <w:sz w:val="22"/>
          <w:szCs w:val="22"/>
        </w:rPr>
        <w:t>for victims and witness charter</w:t>
      </w:r>
    </w:p>
    <w:p w:rsidRPr="00E06C93" w:rsidR="004343E4" w:rsidP="004343E4" w:rsidRDefault="004343E4" w14:paraId="46D17ABB" w14:textId="777777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A66321" w:rsidP="007D5521" w:rsidRDefault="005127CE" w14:paraId="3280CC15" w14:textId="70B03813">
      <w:pPr>
        <w:numPr>
          <w:ilvl w:val="0"/>
          <w:numId w:val="2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>To establish if th</w:t>
      </w:r>
      <w:r w:rsidRPr="1EB0B3F8" w:rsidR="00BA7157">
        <w:rPr>
          <w:rFonts w:ascii="Arial" w:hAnsi="Arial" w:eastAsia="Times New Roman" w:cs="Arial"/>
          <w:sz w:val="22"/>
          <w:szCs w:val="22"/>
        </w:rPr>
        <w:t>e</w:t>
      </w:r>
      <w:r w:rsidRPr="1EB0B3F8">
        <w:rPr>
          <w:rFonts w:ascii="Arial" w:hAnsi="Arial" w:eastAsia="Times New Roman" w:cs="Arial"/>
          <w:sz w:val="22"/>
          <w:szCs w:val="22"/>
        </w:rPr>
        <w:t xml:space="preserve"> SF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O </w:t>
      </w:r>
      <w:r w:rsidRPr="1EB0B3F8" w:rsidR="00466D6F">
        <w:rPr>
          <w:rFonts w:ascii="Arial" w:hAnsi="Arial" w:eastAsia="Times New Roman" w:cs="Arial"/>
          <w:sz w:val="22"/>
          <w:szCs w:val="22"/>
        </w:rPr>
        <w:t>have efficient</w:t>
      </w:r>
      <w:r w:rsidRPr="1EB0B3F8" w:rsidR="001A36CB">
        <w:rPr>
          <w:rFonts w:ascii="Arial" w:hAnsi="Arial" w:eastAsia="Times New Roman" w:cs="Arial"/>
          <w:sz w:val="22"/>
          <w:szCs w:val="22"/>
        </w:rPr>
        <w:t xml:space="preserve"> </w:t>
      </w:r>
      <w:r w:rsidRPr="1EB0B3F8" w:rsidR="0041029C">
        <w:rPr>
          <w:rFonts w:ascii="Arial" w:hAnsi="Arial" w:eastAsia="Times New Roman" w:cs="Arial"/>
          <w:sz w:val="22"/>
          <w:szCs w:val="22"/>
        </w:rPr>
        <w:t>internal systems to identify vulnerable victims and witnesses</w:t>
      </w:r>
      <w:r w:rsidRPr="1EB0B3F8" w:rsidR="007D5521">
        <w:rPr>
          <w:rFonts w:ascii="Arial" w:hAnsi="Arial" w:eastAsia="Times New Roman" w:cs="Arial"/>
          <w:sz w:val="22"/>
          <w:szCs w:val="22"/>
        </w:rPr>
        <w:t xml:space="preserve"> at an early or appropriate stage of the case</w:t>
      </w:r>
    </w:p>
    <w:p w:rsidRPr="007D5521" w:rsidR="004343E4" w:rsidP="004343E4" w:rsidRDefault="004343E4" w14:paraId="53B932CE" w14:textId="77777777">
      <w:p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</w:p>
    <w:p w:rsidR="00A66321" w:rsidRDefault="4208CAB8" w14:paraId="1222079D" w14:textId="71EF676B">
      <w:pPr>
        <w:numPr>
          <w:ilvl w:val="0"/>
          <w:numId w:val="2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To determine if 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witness care </w:t>
      </w:r>
      <w:r w:rsidRPr="5036076A" w:rsidR="7A728831">
        <w:rPr>
          <w:rFonts w:ascii="Arial" w:hAnsi="Arial" w:eastAsia="Times New Roman" w:cs="Arial"/>
          <w:sz w:val="22"/>
          <w:szCs w:val="22"/>
        </w:rPr>
        <w:t xml:space="preserve">or relevant other 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staff </w:t>
      </w:r>
      <w:r w:rsidRPr="1EB0B3F8" w:rsidR="1B59A903">
        <w:rPr>
          <w:rFonts w:ascii="Arial" w:hAnsi="Arial" w:eastAsia="Times New Roman" w:cs="Arial"/>
          <w:sz w:val="22"/>
          <w:szCs w:val="22"/>
        </w:rPr>
        <w:t xml:space="preserve">are </w:t>
      </w:r>
      <w:r w:rsidRPr="1EB0B3F8" w:rsidR="0041029C">
        <w:rPr>
          <w:rFonts w:ascii="Arial" w:hAnsi="Arial" w:eastAsia="Times New Roman" w:cs="Arial"/>
          <w:sz w:val="22"/>
          <w:szCs w:val="22"/>
        </w:rPr>
        <w:t>provided with sufficient, timely information by the</w:t>
      </w:r>
      <w:r w:rsidRPr="1EB0B3F8" w:rsidR="001554FB">
        <w:rPr>
          <w:rFonts w:ascii="Arial" w:hAnsi="Arial" w:eastAsia="Times New Roman" w:cs="Arial"/>
          <w:sz w:val="22"/>
          <w:szCs w:val="22"/>
        </w:rPr>
        <w:t xml:space="preserve"> </w:t>
      </w:r>
      <w:r w:rsidRPr="1EB0B3F8" w:rsidR="0071798B">
        <w:rPr>
          <w:rFonts w:ascii="Arial" w:hAnsi="Arial" w:eastAsia="Times New Roman" w:cs="Arial"/>
          <w:sz w:val="22"/>
          <w:szCs w:val="22"/>
        </w:rPr>
        <w:t xml:space="preserve">relevant teams to inform victims and witnesses </w:t>
      </w:r>
      <w:r w:rsidRPr="1EB0B3F8" w:rsidR="0041029C">
        <w:rPr>
          <w:rFonts w:ascii="Arial" w:hAnsi="Arial" w:eastAsia="Times New Roman" w:cs="Arial"/>
          <w:sz w:val="22"/>
          <w:szCs w:val="22"/>
        </w:rPr>
        <w:t>of key developments</w:t>
      </w:r>
      <w:r w:rsidRPr="1EB0B3F8" w:rsidR="0071798B">
        <w:rPr>
          <w:rFonts w:ascii="Arial" w:hAnsi="Arial" w:eastAsia="Times New Roman" w:cs="Arial"/>
          <w:sz w:val="22"/>
          <w:szCs w:val="22"/>
        </w:rPr>
        <w:t xml:space="preserve"> or </w:t>
      </w:r>
      <w:r w:rsidRPr="1EB0B3F8" w:rsidR="002C42A8">
        <w:rPr>
          <w:rFonts w:ascii="Arial" w:hAnsi="Arial" w:eastAsia="Times New Roman" w:cs="Arial"/>
          <w:sz w:val="22"/>
          <w:szCs w:val="22"/>
        </w:rPr>
        <w:t>progress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 in cases</w:t>
      </w:r>
    </w:p>
    <w:p w:rsidR="004343E4" w:rsidP="004343E4" w:rsidRDefault="004343E4" w14:paraId="1C293B07" w14:textId="77777777">
      <w:pPr>
        <w:pStyle w:val="ListParagraph"/>
        <w:rPr>
          <w:rFonts w:ascii="Arial" w:hAnsi="Arial" w:eastAsia="Times New Roman" w:cs="Arial"/>
          <w:sz w:val="22"/>
          <w:szCs w:val="22"/>
        </w:rPr>
      </w:pPr>
    </w:p>
    <w:p w:rsidR="00A66321" w:rsidRDefault="745B5FAB" w14:paraId="35BB12F5" w14:textId="4DF9B86D">
      <w:pPr>
        <w:numPr>
          <w:ilvl w:val="0"/>
          <w:numId w:val="2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Whether 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SFO </w:t>
      </w:r>
      <w:r w:rsidRPr="1EB0B3F8" w:rsidR="36D675ED">
        <w:rPr>
          <w:rFonts w:ascii="Arial" w:hAnsi="Arial" w:eastAsia="Times New Roman" w:cs="Arial"/>
          <w:sz w:val="22"/>
          <w:szCs w:val="22"/>
        </w:rPr>
        <w:t xml:space="preserve">have provided 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staff with effective guidance and training to assist them in providing timely and </w:t>
      </w:r>
      <w:r w:rsidRPr="1EB0B3F8" w:rsidR="005B5162">
        <w:rPr>
          <w:rFonts w:ascii="Arial" w:hAnsi="Arial" w:eastAsia="Times New Roman" w:cs="Arial"/>
          <w:sz w:val="22"/>
          <w:szCs w:val="22"/>
        </w:rPr>
        <w:t>high-quality</w:t>
      </w:r>
      <w:r w:rsidRPr="1EB0B3F8" w:rsidR="0041029C">
        <w:rPr>
          <w:rFonts w:ascii="Arial" w:hAnsi="Arial" w:eastAsia="Times New Roman" w:cs="Arial"/>
          <w:sz w:val="22"/>
          <w:szCs w:val="22"/>
        </w:rPr>
        <w:t xml:space="preserve"> communication with victims and witnesses.</w:t>
      </w:r>
    </w:p>
    <w:p w:rsidR="00823DC4" w:rsidP="00823DC4" w:rsidRDefault="00823DC4" w14:paraId="2A4186D7" w14:textId="77777777">
      <w:pPr>
        <w:pStyle w:val="ListParagraph"/>
        <w:rPr>
          <w:rFonts w:ascii="Arial" w:hAnsi="Arial" w:eastAsia="Times New Roman" w:cs="Arial"/>
          <w:sz w:val="22"/>
          <w:szCs w:val="22"/>
        </w:rPr>
      </w:pPr>
    </w:p>
    <w:p w:rsidR="00823DC4" w:rsidP="00823DC4" w:rsidRDefault="00823DC4" w14:paraId="00251920" w14:textId="2000DD42">
      <w:p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>Framework</w:t>
      </w:r>
    </w:p>
    <w:p w:rsidR="00823DC4" w:rsidP="00823DC4" w:rsidRDefault="00823DC4" w14:paraId="5C34F3A2" w14:textId="767372B4">
      <w:p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="00823DC4" w:rsidP="00CA7DF4" w:rsidRDefault="001917C7" w14:paraId="46044FF6" w14:textId="28DDC2FB">
      <w:pPr>
        <w:pStyle w:val="ListParagraph"/>
        <w:numPr>
          <w:ilvl w:val="0"/>
          <w:numId w:val="5"/>
        </w:num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The SFO has </w:t>
      </w:r>
      <w:r w:rsidR="00ED19E4">
        <w:rPr>
          <w:rFonts w:ascii="Arial" w:hAnsi="Arial" w:eastAsia="Times New Roman" w:cs="Arial"/>
          <w:b/>
          <w:bCs/>
          <w:sz w:val="22"/>
          <w:szCs w:val="22"/>
        </w:rPr>
        <w:t xml:space="preserve">effective systems and processes in place </w:t>
      </w:r>
      <w:r w:rsidR="003D2849">
        <w:rPr>
          <w:rFonts w:ascii="Arial" w:hAnsi="Arial" w:eastAsia="Times New Roman" w:cs="Arial"/>
          <w:b/>
          <w:bCs/>
          <w:sz w:val="22"/>
          <w:szCs w:val="22"/>
        </w:rPr>
        <w:t>to ensure it</w:t>
      </w:r>
      <w:r w:rsidR="00AC7ED0">
        <w:rPr>
          <w:rFonts w:ascii="Arial" w:hAnsi="Arial" w:eastAsia="Times New Roman" w:cs="Arial"/>
          <w:b/>
          <w:bCs/>
          <w:sz w:val="22"/>
          <w:szCs w:val="22"/>
        </w:rPr>
        <w:t xml:space="preserve"> </w:t>
      </w:r>
      <w:r w:rsidR="00E824D9">
        <w:rPr>
          <w:rFonts w:ascii="Arial" w:hAnsi="Arial" w:eastAsia="Times New Roman" w:cs="Arial"/>
          <w:b/>
          <w:bCs/>
          <w:sz w:val="22"/>
          <w:szCs w:val="22"/>
        </w:rPr>
        <w:t xml:space="preserve">can </w:t>
      </w:r>
      <w:r w:rsidR="0053353C">
        <w:rPr>
          <w:rFonts w:ascii="Arial" w:hAnsi="Arial" w:eastAsia="Times New Roman" w:cs="Arial"/>
          <w:b/>
          <w:bCs/>
          <w:sz w:val="22"/>
          <w:szCs w:val="22"/>
        </w:rPr>
        <w:t>deliver the required support to victims and witness</w:t>
      </w:r>
      <w:r w:rsidR="004D0F8A">
        <w:rPr>
          <w:rFonts w:ascii="Arial" w:hAnsi="Arial" w:eastAsia="Times New Roman" w:cs="Arial"/>
          <w:b/>
          <w:bCs/>
          <w:sz w:val="22"/>
          <w:szCs w:val="22"/>
        </w:rPr>
        <w:t>.</w:t>
      </w:r>
    </w:p>
    <w:p w:rsidRPr="003B59FA" w:rsidR="003B59FA" w:rsidP="003B59FA" w:rsidRDefault="003B59FA" w14:paraId="5E8DEB07" w14:textId="77777777">
      <w:p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Pr="00D222EB" w:rsidR="003B59FA" w:rsidP="003B59FA" w:rsidRDefault="004D1D47" w14:paraId="629CE9B2" w14:textId="3E1009DB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An efficient process is in place t</w:t>
      </w:r>
      <w:r w:rsidR="00554FC3">
        <w:rPr>
          <w:rFonts w:ascii="Arial" w:hAnsi="Arial" w:eastAsia="Times New Roman" w:cs="Arial"/>
          <w:sz w:val="22"/>
          <w:szCs w:val="22"/>
        </w:rPr>
        <w:t>o identify vulnerable victims and witnesses at an appropriate stage of a case</w:t>
      </w:r>
      <w:r w:rsidR="00904C79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2401A9" w:rsidR="0095495F" w:rsidP="002401A9" w:rsidRDefault="00D222EB" w14:paraId="47F13EB2" w14:textId="5DF25565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Staff are aware of when </w:t>
      </w:r>
      <w:r w:rsidR="0092502D">
        <w:rPr>
          <w:rFonts w:ascii="Arial" w:hAnsi="Arial" w:eastAsia="Times New Roman" w:cs="Arial"/>
          <w:sz w:val="22"/>
          <w:szCs w:val="22"/>
        </w:rPr>
        <w:t xml:space="preserve">a victim should be offered the opportunity to provide </w:t>
      </w:r>
      <w:r w:rsidR="00227B13">
        <w:rPr>
          <w:rFonts w:ascii="Arial" w:hAnsi="Arial" w:eastAsia="Times New Roman" w:cs="Arial"/>
          <w:sz w:val="22"/>
          <w:szCs w:val="22"/>
        </w:rPr>
        <w:t>a victim personal statement (VPS)</w:t>
      </w:r>
    </w:p>
    <w:p w:rsidR="00554FC3" w:rsidP="003B59FA" w:rsidRDefault="0074276D" w14:paraId="761BA46F" w14:textId="3B4B370D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Systems are</w:t>
      </w:r>
      <w:r w:rsidR="00CA33AC">
        <w:rPr>
          <w:rFonts w:ascii="Arial" w:hAnsi="Arial" w:eastAsia="Times New Roman" w:cs="Arial"/>
          <w:sz w:val="22"/>
          <w:szCs w:val="22"/>
        </w:rPr>
        <w:t xml:space="preserve"> in place to ensure that</w:t>
      </w:r>
      <w:r w:rsidR="00026B54">
        <w:rPr>
          <w:rFonts w:ascii="Arial" w:hAnsi="Arial" w:eastAsia="Times New Roman" w:cs="Arial"/>
          <w:sz w:val="22"/>
          <w:szCs w:val="22"/>
        </w:rPr>
        <w:t xml:space="preserve"> victim and witness information</w:t>
      </w:r>
      <w:r w:rsidR="0083055C">
        <w:rPr>
          <w:rFonts w:ascii="Arial" w:hAnsi="Arial" w:eastAsia="Times New Roman" w:cs="Arial"/>
          <w:sz w:val="22"/>
          <w:szCs w:val="22"/>
        </w:rPr>
        <w:t xml:space="preserve">, </w:t>
      </w:r>
      <w:r w:rsidR="00DE4D75">
        <w:rPr>
          <w:rFonts w:ascii="Arial" w:hAnsi="Arial" w:eastAsia="Times New Roman" w:cs="Arial"/>
          <w:sz w:val="22"/>
          <w:szCs w:val="22"/>
        </w:rPr>
        <w:t>including needs assessments, is</w:t>
      </w:r>
      <w:r w:rsidR="00CA33AC">
        <w:rPr>
          <w:rFonts w:ascii="Arial" w:hAnsi="Arial" w:eastAsia="Times New Roman" w:cs="Arial"/>
          <w:sz w:val="22"/>
          <w:szCs w:val="22"/>
        </w:rPr>
        <w:t xml:space="preserve"> recorded accurately</w:t>
      </w:r>
      <w:r w:rsidR="00A81089">
        <w:rPr>
          <w:rFonts w:ascii="Arial" w:hAnsi="Arial" w:eastAsia="Times New Roman" w:cs="Arial"/>
          <w:sz w:val="22"/>
          <w:szCs w:val="22"/>
        </w:rPr>
        <w:t xml:space="preserve"> and</w:t>
      </w:r>
      <w:r w:rsidR="0039473C">
        <w:rPr>
          <w:rFonts w:ascii="Arial" w:hAnsi="Arial" w:eastAsia="Times New Roman" w:cs="Arial"/>
          <w:sz w:val="22"/>
          <w:szCs w:val="22"/>
        </w:rPr>
        <w:t xml:space="preserve"> </w:t>
      </w:r>
      <w:r w:rsidR="00026B54">
        <w:rPr>
          <w:rFonts w:ascii="Arial" w:hAnsi="Arial" w:eastAsia="Times New Roman" w:cs="Arial"/>
          <w:sz w:val="22"/>
          <w:szCs w:val="22"/>
        </w:rPr>
        <w:t>additional support</w:t>
      </w:r>
      <w:r w:rsidR="0039473C">
        <w:rPr>
          <w:rFonts w:ascii="Arial" w:hAnsi="Arial" w:eastAsia="Times New Roman" w:cs="Arial"/>
          <w:sz w:val="22"/>
          <w:szCs w:val="22"/>
        </w:rPr>
        <w:t xml:space="preserve"> is offered where relevant</w:t>
      </w:r>
    </w:p>
    <w:p w:rsidR="00026B54" w:rsidP="003B59FA" w:rsidRDefault="00341042" w14:paraId="665011BB" w14:textId="37BB113E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sz w:val="22"/>
          <w:szCs w:val="22"/>
        </w:rPr>
      </w:pPr>
      <w:r w:rsidRPr="4122664A">
        <w:rPr>
          <w:rFonts w:ascii="Arial" w:hAnsi="Arial" w:eastAsia="Times New Roman" w:cs="Arial"/>
          <w:sz w:val="22"/>
          <w:szCs w:val="22"/>
        </w:rPr>
        <w:t xml:space="preserve">Effective </w:t>
      </w:r>
      <w:r w:rsidRPr="4122664A" w:rsidR="00DD17E5">
        <w:rPr>
          <w:rFonts w:ascii="Arial" w:hAnsi="Arial" w:eastAsia="Times New Roman" w:cs="Arial"/>
          <w:sz w:val="22"/>
          <w:szCs w:val="22"/>
        </w:rPr>
        <w:t xml:space="preserve">processes are in place </w:t>
      </w:r>
      <w:r w:rsidRPr="4122664A" w:rsidR="001D2A54">
        <w:rPr>
          <w:rFonts w:ascii="Arial" w:hAnsi="Arial" w:eastAsia="Times New Roman" w:cs="Arial"/>
          <w:sz w:val="22"/>
          <w:szCs w:val="22"/>
        </w:rPr>
        <w:t xml:space="preserve">to provide the witness care unit with </w:t>
      </w:r>
      <w:r w:rsidRPr="4122664A" w:rsidR="0061115F">
        <w:rPr>
          <w:rFonts w:ascii="Arial" w:hAnsi="Arial" w:eastAsia="Times New Roman" w:cs="Arial"/>
          <w:sz w:val="22"/>
          <w:szCs w:val="22"/>
        </w:rPr>
        <w:t xml:space="preserve">up to date information, ensuring </w:t>
      </w:r>
      <w:r w:rsidRPr="4122664A" w:rsidR="003B255C">
        <w:rPr>
          <w:rFonts w:ascii="Arial" w:hAnsi="Arial" w:eastAsia="Times New Roman" w:cs="Arial"/>
          <w:sz w:val="22"/>
          <w:szCs w:val="22"/>
        </w:rPr>
        <w:t xml:space="preserve">that victims and witnesses are </w:t>
      </w:r>
      <w:r w:rsidRPr="4122664A" w:rsidR="00B25F03">
        <w:rPr>
          <w:rFonts w:ascii="Arial" w:hAnsi="Arial" w:eastAsia="Times New Roman" w:cs="Arial"/>
          <w:sz w:val="22"/>
          <w:szCs w:val="22"/>
        </w:rPr>
        <w:t xml:space="preserve">effectively updated at </w:t>
      </w:r>
      <w:r w:rsidRPr="4122664A" w:rsidR="0A2CF5E4">
        <w:rPr>
          <w:rFonts w:ascii="Arial" w:hAnsi="Arial" w:eastAsia="Times New Roman" w:cs="Arial"/>
          <w:sz w:val="22"/>
          <w:szCs w:val="22"/>
        </w:rPr>
        <w:t>the relevant</w:t>
      </w:r>
      <w:r w:rsidRPr="4122664A" w:rsidR="00865DEE">
        <w:rPr>
          <w:rFonts w:ascii="Arial" w:hAnsi="Arial" w:eastAsia="Times New Roman" w:cs="Arial"/>
          <w:sz w:val="22"/>
          <w:szCs w:val="22"/>
        </w:rPr>
        <w:t xml:space="preserve"> stage</w:t>
      </w:r>
      <w:r w:rsidRPr="4122664A" w:rsidR="006D7045">
        <w:rPr>
          <w:rFonts w:ascii="Arial" w:hAnsi="Arial" w:eastAsia="Times New Roman" w:cs="Arial"/>
          <w:sz w:val="22"/>
          <w:szCs w:val="22"/>
        </w:rPr>
        <w:t xml:space="preserve"> of a case</w:t>
      </w:r>
    </w:p>
    <w:p w:rsidRPr="009758B8" w:rsidR="00BD5604" w:rsidP="003B59FA" w:rsidRDefault="00032764" w14:paraId="75C5C4A2" w14:textId="75FDFA66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sz w:val="22"/>
          <w:szCs w:val="22"/>
        </w:rPr>
      </w:pPr>
      <w:r w:rsidRPr="4122664A">
        <w:rPr>
          <w:rFonts w:ascii="Arial" w:hAnsi="Arial" w:eastAsia="Times New Roman" w:cs="Arial"/>
          <w:sz w:val="22"/>
          <w:szCs w:val="22"/>
        </w:rPr>
        <w:t xml:space="preserve">Accurate information </w:t>
      </w:r>
      <w:r w:rsidRPr="5036076A" w:rsidR="733A4C44">
        <w:rPr>
          <w:rFonts w:ascii="Arial" w:hAnsi="Arial" w:eastAsia="Times New Roman" w:cs="Arial"/>
          <w:sz w:val="22"/>
          <w:szCs w:val="22"/>
        </w:rPr>
        <w:t>is provided to witness care staff by the relevant te</w:t>
      </w:r>
      <w:r w:rsidRPr="5036076A" w:rsidR="56A4B7F0">
        <w:rPr>
          <w:rFonts w:ascii="Arial" w:hAnsi="Arial" w:eastAsia="Times New Roman" w:cs="Arial"/>
          <w:sz w:val="22"/>
          <w:szCs w:val="22"/>
        </w:rPr>
        <w:t>am</w:t>
      </w:r>
      <w:r w:rsidRPr="5036076A" w:rsidR="733A4C44">
        <w:rPr>
          <w:rFonts w:ascii="Arial" w:hAnsi="Arial" w:eastAsia="Times New Roman" w:cs="Arial"/>
          <w:sz w:val="22"/>
          <w:szCs w:val="22"/>
        </w:rPr>
        <w:t xml:space="preserve"> </w:t>
      </w:r>
      <w:r w:rsidRPr="4122664A">
        <w:rPr>
          <w:rFonts w:ascii="Arial" w:hAnsi="Arial" w:eastAsia="Times New Roman" w:cs="Arial"/>
          <w:sz w:val="22"/>
          <w:szCs w:val="22"/>
        </w:rPr>
        <w:t>regarding the outcome of a case</w:t>
      </w:r>
      <w:r w:rsidRPr="4122664A" w:rsidR="00801DB6">
        <w:rPr>
          <w:rFonts w:ascii="Arial" w:hAnsi="Arial" w:eastAsia="Times New Roman" w:cs="Arial"/>
          <w:sz w:val="22"/>
          <w:szCs w:val="22"/>
        </w:rPr>
        <w:t>, including any appeals</w:t>
      </w:r>
      <w:r w:rsidRPr="5036076A" w:rsidR="6E357956">
        <w:rPr>
          <w:rFonts w:ascii="Arial" w:hAnsi="Arial" w:eastAsia="Times New Roman" w:cs="Arial"/>
          <w:sz w:val="22"/>
          <w:szCs w:val="22"/>
        </w:rPr>
        <w:t>,</w:t>
      </w:r>
      <w:r w:rsidRPr="5036076A" w:rsidR="552AF9B6">
        <w:rPr>
          <w:rFonts w:ascii="Arial" w:hAnsi="Arial" w:eastAsia="Times New Roman" w:cs="Arial"/>
          <w:sz w:val="22"/>
          <w:szCs w:val="22"/>
        </w:rPr>
        <w:t xml:space="preserve"> allowing them</w:t>
      </w:r>
      <w:r w:rsidRPr="5036076A" w:rsidR="0891D9D2">
        <w:rPr>
          <w:rFonts w:ascii="Arial" w:hAnsi="Arial" w:eastAsia="Times New Roman" w:cs="Arial"/>
          <w:sz w:val="22"/>
          <w:szCs w:val="22"/>
        </w:rPr>
        <w:t xml:space="preserve"> </w:t>
      </w:r>
      <w:r w:rsidRPr="5036076A">
        <w:rPr>
          <w:rFonts w:ascii="Arial" w:hAnsi="Arial" w:eastAsia="Times New Roman" w:cs="Arial"/>
          <w:sz w:val="22"/>
          <w:szCs w:val="22"/>
        </w:rPr>
        <w:t>to</w:t>
      </w:r>
      <w:r w:rsidRPr="5036076A" w:rsidR="01733411">
        <w:rPr>
          <w:rFonts w:ascii="Arial" w:hAnsi="Arial" w:eastAsia="Times New Roman" w:cs="Arial"/>
          <w:sz w:val="22"/>
          <w:szCs w:val="22"/>
        </w:rPr>
        <w:t xml:space="preserve"> provide updates to </w:t>
      </w:r>
      <w:r w:rsidRPr="4122664A" w:rsidR="002F53F1">
        <w:rPr>
          <w:rFonts w:ascii="Arial" w:hAnsi="Arial" w:eastAsia="Times New Roman" w:cs="Arial"/>
          <w:sz w:val="22"/>
          <w:szCs w:val="22"/>
        </w:rPr>
        <w:t xml:space="preserve">victims and witnesses </w:t>
      </w:r>
      <w:r w:rsidRPr="4122664A" w:rsidR="00801DB6">
        <w:rPr>
          <w:rFonts w:ascii="Arial" w:hAnsi="Arial" w:eastAsia="Times New Roman" w:cs="Arial"/>
          <w:sz w:val="22"/>
          <w:szCs w:val="22"/>
        </w:rPr>
        <w:t xml:space="preserve">within the relevant time scales. </w:t>
      </w:r>
    </w:p>
    <w:p w:rsidRPr="009758B8" w:rsidR="004D0F8A" w:rsidP="004D0F8A" w:rsidRDefault="004D0F8A" w14:paraId="28C76029" w14:textId="57B2A000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="004D0F8A" w:rsidP="004D0F8A" w:rsidRDefault="004D0F8A" w14:paraId="16AE2D10" w14:textId="4F0AE054">
      <w:pPr>
        <w:pStyle w:val="ListParagraph"/>
        <w:numPr>
          <w:ilvl w:val="0"/>
          <w:numId w:val="5"/>
        </w:num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SFO staff are provided with </w:t>
      </w:r>
      <w:r w:rsidR="00BA3352">
        <w:rPr>
          <w:rFonts w:ascii="Arial" w:hAnsi="Arial" w:eastAsia="Times New Roman" w:cs="Arial"/>
          <w:b/>
          <w:bCs/>
          <w:sz w:val="22"/>
          <w:szCs w:val="22"/>
        </w:rPr>
        <w:t>guidance and training o</w:t>
      </w:r>
      <w:r w:rsidR="00445910">
        <w:rPr>
          <w:rFonts w:ascii="Arial" w:hAnsi="Arial" w:eastAsia="Times New Roman" w:cs="Arial"/>
          <w:b/>
          <w:bCs/>
          <w:sz w:val="22"/>
          <w:szCs w:val="22"/>
        </w:rPr>
        <w:t xml:space="preserve">n policies relating to victim and witness care </w:t>
      </w:r>
      <w:r w:rsidR="003B59FA">
        <w:rPr>
          <w:rFonts w:ascii="Arial" w:hAnsi="Arial" w:eastAsia="Times New Roman" w:cs="Arial"/>
          <w:b/>
          <w:bCs/>
          <w:sz w:val="22"/>
          <w:szCs w:val="22"/>
        </w:rPr>
        <w:t xml:space="preserve">communications. </w:t>
      </w:r>
    </w:p>
    <w:p w:rsidR="009B0F99" w:rsidP="009B0F99" w:rsidRDefault="009B0F99" w14:paraId="6F4CCD94" w14:textId="77777777">
      <w:pPr>
        <w:pStyle w:val="ListParagraph"/>
        <w:ind w:left="540"/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Pr="004D0F8A" w:rsidR="006D7045" w:rsidP="006D7045" w:rsidRDefault="009B0F99" w14:paraId="7A2D08A2" w14:textId="75955D79">
      <w:pPr>
        <w:pStyle w:val="ListParagraph"/>
        <w:numPr>
          <w:ilvl w:val="1"/>
          <w:numId w:val="5"/>
        </w:numPr>
        <w:textAlignment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All staff are provided with clear guidance in </w:t>
      </w:r>
      <w:r w:rsidR="00F53E8D">
        <w:rPr>
          <w:rFonts w:ascii="Arial" w:hAnsi="Arial" w:eastAsia="Times New Roman" w:cs="Arial"/>
          <w:sz w:val="22"/>
          <w:szCs w:val="22"/>
        </w:rPr>
        <w:t xml:space="preserve">effectively managing, </w:t>
      </w:r>
      <w:r w:rsidR="00A14DA4">
        <w:rPr>
          <w:rFonts w:ascii="Arial" w:hAnsi="Arial" w:eastAsia="Times New Roman" w:cs="Arial"/>
          <w:sz w:val="22"/>
          <w:szCs w:val="22"/>
        </w:rPr>
        <w:t>recording,</w:t>
      </w:r>
      <w:r w:rsidR="00112D7D">
        <w:rPr>
          <w:rFonts w:ascii="Arial" w:hAnsi="Arial" w:eastAsia="Times New Roman" w:cs="Arial"/>
          <w:sz w:val="22"/>
          <w:szCs w:val="22"/>
        </w:rPr>
        <w:t xml:space="preserve"> and </w:t>
      </w:r>
      <w:r w:rsidR="00F53E8D">
        <w:rPr>
          <w:rFonts w:ascii="Arial" w:hAnsi="Arial" w:eastAsia="Times New Roman" w:cs="Arial"/>
          <w:sz w:val="22"/>
          <w:szCs w:val="22"/>
        </w:rPr>
        <w:t>prioritising</w:t>
      </w:r>
      <w:r w:rsidR="004E091A">
        <w:rPr>
          <w:rFonts w:ascii="Arial" w:hAnsi="Arial" w:eastAsia="Times New Roman" w:cs="Arial"/>
          <w:sz w:val="22"/>
          <w:szCs w:val="22"/>
        </w:rPr>
        <w:t xml:space="preserve"> information relating to victim and witness care </w:t>
      </w:r>
      <w:r w:rsidR="00F53E8D">
        <w:rPr>
          <w:rFonts w:ascii="Arial" w:hAnsi="Arial" w:eastAsia="Times New Roman" w:cs="Arial"/>
          <w:sz w:val="22"/>
          <w:szCs w:val="22"/>
        </w:rPr>
        <w:t xml:space="preserve">  </w:t>
      </w:r>
    </w:p>
    <w:p w:rsidRPr="00E06C93" w:rsidR="00A66321" w:rsidRDefault="0041029C" w14:paraId="64D320C3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="000F5771" w:rsidRDefault="000F5771" w14:paraId="0D58DBF2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0F5771" w:rsidRDefault="000F5771" w14:paraId="3BABE8DC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0F5771" w:rsidP="4122664A" w:rsidRDefault="000F5771" w14:paraId="249A5991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4122664A" w:rsidP="4122664A" w:rsidRDefault="4122664A" w14:paraId="35262B40" w14:textId="4D918296">
      <w:pPr>
        <w:pStyle w:val="NormalWeb"/>
        <w:spacing w:before="0" w:beforeAutospacing="0" w:after="0" w:afterAutospacing="0"/>
        <w:rPr>
          <w:b/>
          <w:bCs/>
        </w:rPr>
      </w:pPr>
    </w:p>
    <w:p w:rsidR="000F5771" w:rsidRDefault="000F5771" w14:paraId="2B127DBD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0F5771" w:rsidP="4122664A" w:rsidRDefault="000F5771" w14:paraId="4D06083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4122664A" w:rsidP="4122664A" w:rsidRDefault="4122664A" w14:paraId="4678387A" w14:textId="7BEE857B">
      <w:pPr>
        <w:pStyle w:val="NormalWeb"/>
        <w:spacing w:before="0" w:beforeAutospacing="0" w:after="0" w:afterAutospacing="0"/>
        <w:rPr>
          <w:b/>
          <w:bCs/>
        </w:rPr>
      </w:pPr>
    </w:p>
    <w:p w:rsidR="4122664A" w:rsidP="4122664A" w:rsidRDefault="4122664A" w14:paraId="67A287E1" w14:textId="5A9C2960">
      <w:pPr>
        <w:pStyle w:val="NormalWeb"/>
        <w:spacing w:before="0" w:beforeAutospacing="0" w:after="0" w:afterAutospacing="0"/>
        <w:rPr>
          <w:b/>
          <w:bCs/>
        </w:rPr>
      </w:pPr>
    </w:p>
    <w:p w:rsidR="4122664A" w:rsidP="4122664A" w:rsidRDefault="4122664A" w14:paraId="24A83767" w14:textId="325B2C78">
      <w:pPr>
        <w:pStyle w:val="NormalWeb"/>
        <w:spacing w:before="0" w:beforeAutospacing="0" w:after="0" w:afterAutospacing="0"/>
        <w:rPr>
          <w:b/>
          <w:bCs/>
        </w:rPr>
      </w:pPr>
    </w:p>
    <w:p w:rsidR="4122664A" w:rsidP="4122664A" w:rsidRDefault="4122664A" w14:paraId="576381FF" w14:textId="6CDA8774">
      <w:pPr>
        <w:pStyle w:val="NormalWeb"/>
        <w:spacing w:before="0" w:beforeAutospacing="0" w:after="0" w:afterAutospacing="0"/>
        <w:rPr>
          <w:b/>
          <w:bCs/>
        </w:rPr>
      </w:pPr>
    </w:p>
    <w:p w:rsidRPr="00E06C93" w:rsidR="00A66321" w:rsidRDefault="0041029C" w14:paraId="129CB7ED" w14:textId="7F6E7ED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b/>
          <w:bCs/>
          <w:sz w:val="22"/>
          <w:szCs w:val="22"/>
        </w:rPr>
        <w:t>Methodology</w:t>
      </w:r>
    </w:p>
    <w:p w:rsidRPr="00E06C93" w:rsidR="00A66321" w:rsidP="00E06C93" w:rsidRDefault="0041029C" w14:paraId="7FDA41D5" w14:textId="41170A1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="00727AE5" w:rsidP="00E04EC7" w:rsidRDefault="0041029C" w14:paraId="3EA47C1A" w14:textId="633BF278">
      <w:pPr>
        <w:numPr>
          <w:ilvl w:val="0"/>
          <w:numId w:val="3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 w:rsidRPr="00E06C93">
        <w:rPr>
          <w:rFonts w:ascii="Arial" w:hAnsi="Arial" w:eastAsia="Times New Roman" w:cs="Arial"/>
          <w:sz w:val="22"/>
          <w:szCs w:val="22"/>
        </w:rPr>
        <w:t>There will be an assessment of</w:t>
      </w:r>
      <w:r w:rsidR="00727AE5">
        <w:rPr>
          <w:rFonts w:ascii="Arial" w:hAnsi="Arial" w:eastAsia="Times New Roman" w:cs="Arial"/>
          <w:sz w:val="22"/>
          <w:szCs w:val="22"/>
        </w:rPr>
        <w:t xml:space="preserve"> awareness of staff with i</w:t>
      </w:r>
      <w:r w:rsidRPr="00E06C93">
        <w:rPr>
          <w:rFonts w:ascii="Arial" w:hAnsi="Arial" w:eastAsia="Times New Roman" w:cs="Arial"/>
          <w:sz w:val="22"/>
          <w:szCs w:val="22"/>
        </w:rPr>
        <w:t>nternal policies</w:t>
      </w:r>
      <w:r w:rsidR="008D32A3">
        <w:rPr>
          <w:rFonts w:ascii="Arial" w:hAnsi="Arial" w:eastAsia="Times New Roman" w:cs="Arial"/>
          <w:sz w:val="22"/>
          <w:szCs w:val="22"/>
        </w:rPr>
        <w:t xml:space="preserve">, including the relevant sections in the operational handbook </w:t>
      </w:r>
      <w:r w:rsidR="007252BB">
        <w:rPr>
          <w:rFonts w:ascii="Arial" w:hAnsi="Arial" w:eastAsia="Times New Roman" w:cs="Arial"/>
          <w:sz w:val="22"/>
          <w:szCs w:val="22"/>
        </w:rPr>
        <w:t xml:space="preserve">used by the SFO </w:t>
      </w:r>
      <w:r w:rsidRPr="00E06C93">
        <w:rPr>
          <w:rFonts w:ascii="Arial" w:hAnsi="Arial" w:eastAsia="Times New Roman" w:cs="Arial"/>
          <w:sz w:val="22"/>
          <w:szCs w:val="22"/>
        </w:rPr>
        <w:t xml:space="preserve">to support its obligations under the </w:t>
      </w:r>
      <w:r w:rsidRPr="00E06C93" w:rsidR="00E06C93">
        <w:rPr>
          <w:rFonts w:ascii="Arial" w:hAnsi="Arial" w:eastAsia="Times New Roman" w:cs="Arial"/>
          <w:sz w:val="22"/>
          <w:szCs w:val="22"/>
        </w:rPr>
        <w:t>code of practices for victims and witnesses</w:t>
      </w:r>
      <w:r w:rsidR="00727AE5">
        <w:rPr>
          <w:rFonts w:ascii="Arial" w:hAnsi="Arial" w:eastAsia="Times New Roman" w:cs="Arial"/>
          <w:sz w:val="22"/>
          <w:szCs w:val="22"/>
        </w:rPr>
        <w:t xml:space="preserve"> by:</w:t>
      </w:r>
    </w:p>
    <w:p w:rsidR="00E06C93" w:rsidP="00E35AF7" w:rsidRDefault="00E35AF7" w14:paraId="155B4937" w14:textId="0F732958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 xml:space="preserve">Conducting focus group interviews with staff from casework divisions and investigation </w:t>
      </w:r>
      <w:r w:rsidRPr="1EB0B3F8" w:rsidR="67ACF1F3">
        <w:rPr>
          <w:rFonts w:ascii="Arial" w:hAnsi="Arial" w:eastAsia="Times New Roman" w:cs="Arial"/>
          <w:sz w:val="22"/>
          <w:szCs w:val="22"/>
        </w:rPr>
        <w:t>unit</w:t>
      </w:r>
      <w:r w:rsidRPr="1EB0B3F8">
        <w:rPr>
          <w:rFonts w:ascii="Arial" w:hAnsi="Arial" w:eastAsia="Times New Roman" w:cs="Arial"/>
          <w:sz w:val="22"/>
          <w:szCs w:val="22"/>
        </w:rPr>
        <w:t xml:space="preserve">. </w:t>
      </w:r>
    </w:p>
    <w:p w:rsidR="009D1B45" w:rsidP="009D1B45" w:rsidRDefault="009D1B45" w14:paraId="3EE43901" w14:textId="77777777">
      <w:pPr>
        <w:ind w:left="1440"/>
        <w:textAlignment w:val="center"/>
        <w:rPr>
          <w:rFonts w:ascii="Arial" w:hAnsi="Arial" w:eastAsia="Times New Roman" w:cs="Arial"/>
          <w:sz w:val="22"/>
          <w:szCs w:val="22"/>
        </w:rPr>
      </w:pPr>
    </w:p>
    <w:p w:rsidR="009D1B45" w:rsidP="009D1B45" w:rsidRDefault="00AB11D2" w14:paraId="5807EEE0" w14:textId="06346F8E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 w:rsidRPr="1EB0B3F8">
        <w:rPr>
          <w:rFonts w:ascii="Arial" w:hAnsi="Arial" w:eastAsia="Times New Roman" w:cs="Arial"/>
          <w:sz w:val="22"/>
          <w:szCs w:val="22"/>
        </w:rPr>
        <w:t>Interviews with the witness care team</w:t>
      </w:r>
      <w:r w:rsidRPr="1EB0B3F8" w:rsidR="00A60D15">
        <w:rPr>
          <w:rFonts w:ascii="Arial" w:hAnsi="Arial" w:eastAsia="Times New Roman" w:cs="Arial"/>
          <w:sz w:val="22"/>
          <w:szCs w:val="22"/>
        </w:rPr>
        <w:t xml:space="preserve"> and the witness care </w:t>
      </w:r>
      <w:r w:rsidRPr="1EB0B3F8" w:rsidR="00DC5220">
        <w:rPr>
          <w:rFonts w:ascii="Arial" w:hAnsi="Arial" w:eastAsia="Times New Roman" w:cs="Arial"/>
          <w:sz w:val="22"/>
          <w:szCs w:val="22"/>
        </w:rPr>
        <w:t>coordinator</w:t>
      </w:r>
      <w:r w:rsidRPr="1EB0B3F8" w:rsidR="7AAC1B9B">
        <w:rPr>
          <w:rFonts w:ascii="Arial" w:hAnsi="Arial" w:eastAsia="Times New Roman" w:cs="Arial"/>
          <w:sz w:val="22"/>
          <w:szCs w:val="22"/>
        </w:rPr>
        <w:t>;</w:t>
      </w:r>
      <w:r w:rsidRPr="1EB0B3F8" w:rsidR="00AB1671">
        <w:rPr>
          <w:rFonts w:ascii="Arial" w:hAnsi="Arial" w:eastAsia="Times New Roman" w:cs="Arial"/>
          <w:sz w:val="22"/>
          <w:szCs w:val="22"/>
        </w:rPr>
        <w:t xml:space="preserve"> and</w:t>
      </w:r>
    </w:p>
    <w:p w:rsidRPr="009D1B45" w:rsidR="00E35AF7" w:rsidP="009D1B45" w:rsidRDefault="00AB1671" w14:paraId="088038D6" w14:textId="69114EC6">
      <w:pPr>
        <w:textAlignment w:val="center"/>
        <w:rPr>
          <w:rFonts w:ascii="Arial" w:hAnsi="Arial" w:eastAsia="Times New Roman" w:cs="Arial"/>
          <w:sz w:val="22"/>
          <w:szCs w:val="22"/>
        </w:rPr>
      </w:pPr>
      <w:r w:rsidRPr="009D1B45">
        <w:rPr>
          <w:rFonts w:ascii="Arial" w:hAnsi="Arial" w:eastAsia="Times New Roman" w:cs="Arial"/>
          <w:sz w:val="22"/>
          <w:szCs w:val="22"/>
        </w:rPr>
        <w:t xml:space="preserve"> </w:t>
      </w:r>
    </w:p>
    <w:p w:rsidR="00AB1671" w:rsidP="00AB1671" w:rsidRDefault="00DC5220" w14:paraId="6096A6DC" w14:textId="4FF15E18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Senio</w:t>
      </w:r>
      <w:r w:rsidR="00AB1671">
        <w:rPr>
          <w:rFonts w:ascii="Arial" w:hAnsi="Arial" w:eastAsia="Times New Roman" w:cs="Arial"/>
          <w:sz w:val="22"/>
          <w:szCs w:val="22"/>
        </w:rPr>
        <w:t>r leaders who are responsible for the overall delivery of strategies relating to communications with victims and witnesses.</w:t>
      </w:r>
    </w:p>
    <w:p w:rsidRPr="00AB1671" w:rsidR="00AB1671" w:rsidP="00AB1671" w:rsidRDefault="00AB1671" w14:paraId="685A2BE4" w14:textId="2880645A">
      <w:pPr>
        <w:ind w:left="1440"/>
        <w:textAlignment w:val="center"/>
        <w:rPr>
          <w:rFonts w:ascii="Arial" w:hAnsi="Arial" w:eastAsia="Times New Roman" w:cs="Arial"/>
          <w:sz w:val="22"/>
          <w:szCs w:val="22"/>
        </w:rPr>
      </w:pPr>
      <w:r w:rsidRPr="00AB1671">
        <w:rPr>
          <w:rFonts w:ascii="Arial" w:hAnsi="Arial" w:eastAsia="Times New Roman" w:cs="Arial"/>
          <w:sz w:val="22"/>
          <w:szCs w:val="22"/>
        </w:rPr>
        <w:t xml:space="preserve"> </w:t>
      </w:r>
    </w:p>
    <w:p w:rsidR="00E04EC7" w:rsidP="00E04EC7" w:rsidRDefault="00AB1671" w14:paraId="51CB5339" w14:textId="0E146F16">
      <w:pPr>
        <w:numPr>
          <w:ilvl w:val="0"/>
          <w:numId w:val="3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There will a </w:t>
      </w:r>
      <w:r w:rsidR="00E04EC7">
        <w:rPr>
          <w:rFonts w:ascii="Arial" w:hAnsi="Arial" w:eastAsia="Times New Roman" w:cs="Arial"/>
          <w:sz w:val="22"/>
          <w:szCs w:val="22"/>
        </w:rPr>
        <w:t xml:space="preserve">document analysis of: </w:t>
      </w:r>
    </w:p>
    <w:p w:rsidR="004932E1" w:rsidP="00727AE5" w:rsidRDefault="00E04EC7" w14:paraId="19D61885" w14:textId="35665B76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Guidance and support documents </w:t>
      </w:r>
      <w:r w:rsidR="004932E1">
        <w:rPr>
          <w:rFonts w:ascii="Arial" w:hAnsi="Arial" w:eastAsia="Times New Roman" w:cs="Arial"/>
          <w:sz w:val="22"/>
          <w:szCs w:val="22"/>
        </w:rPr>
        <w:t>relating to communications with victims and witnesses</w:t>
      </w:r>
    </w:p>
    <w:p w:rsidR="001C3548" w:rsidP="001C3548" w:rsidRDefault="001C3548" w14:paraId="32CF9A68" w14:textId="77777777">
      <w:pPr>
        <w:ind w:left="1080"/>
        <w:textAlignment w:val="center"/>
        <w:rPr>
          <w:rFonts w:ascii="Arial" w:hAnsi="Arial" w:eastAsia="Times New Roman" w:cs="Arial"/>
          <w:sz w:val="22"/>
          <w:szCs w:val="22"/>
        </w:rPr>
      </w:pPr>
    </w:p>
    <w:p w:rsidR="00751ECC" w:rsidP="00727AE5" w:rsidRDefault="009D1B45" w14:paraId="2C4B6D9B" w14:textId="5DDF781D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All policy documents relating to </w:t>
      </w:r>
      <w:r w:rsidR="001C3548">
        <w:rPr>
          <w:rFonts w:ascii="Arial" w:hAnsi="Arial" w:eastAsia="Times New Roman" w:cs="Arial"/>
          <w:sz w:val="22"/>
          <w:szCs w:val="22"/>
        </w:rPr>
        <w:t xml:space="preserve">communications with victims and witnesses </w:t>
      </w:r>
    </w:p>
    <w:p w:rsidR="001C3548" w:rsidP="001C3548" w:rsidRDefault="001C3548" w14:paraId="610FC786" w14:textId="77777777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="00CA7DF4" w:rsidP="00CA7DF4" w:rsidRDefault="00AB1671" w14:paraId="3C78ACA2" w14:textId="03A22DA6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The relevant </w:t>
      </w:r>
      <w:r w:rsidR="00D93B8D">
        <w:rPr>
          <w:rFonts w:ascii="Arial" w:hAnsi="Arial" w:eastAsia="Times New Roman" w:cs="Arial"/>
          <w:sz w:val="22"/>
          <w:szCs w:val="22"/>
        </w:rPr>
        <w:t>sections relating to victim and witness care in the SFO operational handbook.</w:t>
      </w:r>
    </w:p>
    <w:p w:rsidR="00CA7DF4" w:rsidP="00CA7DF4" w:rsidRDefault="00CA7DF4" w14:paraId="353CDA4D" w14:textId="77777777">
      <w:pPr>
        <w:pStyle w:val="ListParagraph"/>
        <w:rPr>
          <w:rFonts w:ascii="Arial" w:hAnsi="Arial" w:eastAsia="Times New Roman" w:cs="Arial"/>
          <w:sz w:val="22"/>
          <w:szCs w:val="22"/>
        </w:rPr>
      </w:pPr>
    </w:p>
    <w:p w:rsidRPr="00727AE5" w:rsidR="00CA7DF4" w:rsidP="00727AE5" w:rsidRDefault="00CA7DF4" w14:paraId="545443B1" w14:textId="77777777">
      <w:pPr>
        <w:ind w:left="1440"/>
        <w:textAlignment w:val="center"/>
        <w:rPr>
          <w:rFonts w:ascii="Arial" w:hAnsi="Arial" w:eastAsia="Times New Roman" w:cs="Arial"/>
          <w:sz w:val="22"/>
          <w:szCs w:val="22"/>
        </w:rPr>
      </w:pPr>
    </w:p>
    <w:p w:rsidRPr="00E06C93" w:rsidR="00A66321" w:rsidRDefault="0041029C" w14:paraId="4EF019B3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Pr="00E06C93" w:rsidR="00A66321" w:rsidRDefault="0041029C" w14:paraId="6C16DA97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b/>
          <w:bCs/>
          <w:sz w:val="22"/>
          <w:szCs w:val="22"/>
        </w:rPr>
        <w:t>Timetable</w:t>
      </w:r>
    </w:p>
    <w:p w:rsidRPr="00E06C93" w:rsidR="00A66321" w:rsidRDefault="0041029C" w14:paraId="43CCC8A5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Pr="00E06C93" w:rsidR="00A66321" w:rsidRDefault="005B5162" w14:paraId="223A2A19" w14:textId="2CC780CA">
      <w:pPr>
        <w:numPr>
          <w:ilvl w:val="0"/>
          <w:numId w:val="4"/>
        </w:numPr>
        <w:ind w:left="540"/>
        <w:textAlignment w:val="center"/>
        <w:rPr>
          <w:rFonts w:ascii="Arial" w:hAnsi="Arial" w:eastAsia="Times New Roman" w:cs="Arial"/>
          <w:sz w:val="22"/>
          <w:szCs w:val="22"/>
        </w:rPr>
      </w:pPr>
      <w:r w:rsidRPr="500520F3" w:rsidR="005B5162">
        <w:rPr>
          <w:rFonts w:ascii="Arial" w:hAnsi="Arial" w:eastAsia="Times New Roman" w:cs="Arial"/>
          <w:sz w:val="22"/>
          <w:szCs w:val="22"/>
        </w:rPr>
        <w:t>Onsite i</w:t>
      </w:r>
      <w:r w:rsidRPr="500520F3" w:rsidR="0041029C">
        <w:rPr>
          <w:rFonts w:ascii="Arial" w:hAnsi="Arial" w:eastAsia="Times New Roman" w:cs="Arial"/>
          <w:sz w:val="22"/>
          <w:szCs w:val="22"/>
        </w:rPr>
        <w:t xml:space="preserve">nspection activity is proposed to commence in early August 2021. </w:t>
      </w:r>
    </w:p>
    <w:p w:rsidR="15595956" w:rsidP="500520F3" w:rsidRDefault="15595956" w14:paraId="01BD288F" w14:textId="6B9FA6D2">
      <w:pPr>
        <w:pStyle w:val="Normal"/>
        <w:numPr>
          <w:ilvl w:val="0"/>
          <w:numId w:val="4"/>
        </w:numPr>
        <w:ind w:left="540"/>
        <w:rPr>
          <w:sz w:val="22"/>
          <w:szCs w:val="22"/>
        </w:rPr>
      </w:pPr>
      <w:r w:rsidRPr="500520F3" w:rsidR="15595956">
        <w:rPr>
          <w:rFonts w:ascii="Arial" w:hAnsi="Arial" w:eastAsia="Times New Roman" w:cs="Arial"/>
          <w:sz w:val="22"/>
          <w:szCs w:val="22"/>
        </w:rPr>
        <w:t>The report will be published around October or November 2021</w:t>
      </w:r>
    </w:p>
    <w:p w:rsidRPr="00E06C93" w:rsidR="00A66321" w:rsidRDefault="0041029C" w14:paraId="2C6DD7DA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="00A66321" w:rsidRDefault="0041029C" w14:paraId="0CFE86B6" w14:textId="1F30399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E06C93">
        <w:rPr>
          <w:rFonts w:ascii="Arial" w:hAnsi="Arial" w:cs="Arial"/>
          <w:sz w:val="22"/>
          <w:szCs w:val="22"/>
        </w:rPr>
        <w:t> </w:t>
      </w:r>
    </w:p>
    <w:p w:rsidR="00DD4371" w:rsidRDefault="00DD4371" w14:paraId="181DA66E" w14:textId="44867E43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76A6A1EF" w14:textId="719F469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0664A106" w14:textId="5D820845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60841588" w14:textId="463AF3C6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5EA6C5F3" w14:textId="3F04DF02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38EC2080" w14:textId="55A7A0FF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1AD82FF4" w14:textId="72B46AE5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0E75C96E" w14:textId="57BD4CB6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1434D476" w14:textId="49C76D63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02BC437D" w14:textId="0B75C1B2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3F946E62" w14:textId="3C5B70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1AED01F7" w14:textId="1171309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3E6275E9" w14:textId="6252500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0AD5C57D" w14:textId="4605F9D1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6E4DA39C" w14:textId="338A8BF6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7EEF8141" w14:textId="09598E25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</w:p>
    <w:p w:rsidR="00DD4371" w:rsidRDefault="00DD4371" w14:paraId="4BAED405" w14:textId="05F1CD3B">
      <w:pPr>
        <w:pStyle w:val="NormalWeb"/>
        <w:spacing w:before="0" w:beforeAutospacing="0" w:after="0" w:afterAutospacing="0"/>
        <w:ind w:left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Annex A: Requested documents for review. </w:t>
      </w:r>
    </w:p>
    <w:p w:rsidR="00DD4371" w:rsidRDefault="00DD4371" w14:paraId="285AFF6A" w14:textId="46055B13">
      <w:pPr>
        <w:pStyle w:val="NormalWeb"/>
        <w:spacing w:before="0" w:beforeAutospacing="0" w:after="0" w:afterAutospacing="0"/>
        <w:ind w:left="540"/>
        <w:rPr>
          <w:rFonts w:ascii="Arial" w:hAnsi="Arial" w:cs="Arial"/>
          <w:b/>
          <w:bCs/>
          <w:sz w:val="22"/>
          <w:szCs w:val="22"/>
        </w:rPr>
      </w:pPr>
    </w:p>
    <w:p w:rsidR="00DD4371" w:rsidRDefault="00DD4371" w14:paraId="5683D260" w14:textId="1A2A8AFD">
      <w:pPr>
        <w:pStyle w:val="NormalWeb"/>
        <w:spacing w:before="0" w:beforeAutospacing="0" w:after="0" w:afterAutospacing="0"/>
        <w:ind w:left="540"/>
        <w:rPr>
          <w:rFonts w:ascii="Arial" w:hAnsi="Arial" w:cs="Arial"/>
          <w:b/>
          <w:bCs/>
          <w:sz w:val="22"/>
          <w:szCs w:val="22"/>
        </w:rPr>
      </w:pPr>
    </w:p>
    <w:p w:rsidR="00CE0473" w:rsidP="00CE0473" w:rsidRDefault="00CE0473" w14:paraId="34626153" w14:textId="77777777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Guidance and support documents relating to communications with victims and witnesses</w:t>
      </w:r>
    </w:p>
    <w:p w:rsidR="00CE0473" w:rsidP="00CE0473" w:rsidRDefault="00CE0473" w14:paraId="3D3C7010" w14:textId="77777777">
      <w:pPr>
        <w:ind w:left="1080"/>
        <w:textAlignment w:val="center"/>
        <w:rPr>
          <w:rFonts w:ascii="Arial" w:hAnsi="Arial" w:eastAsia="Times New Roman" w:cs="Arial"/>
          <w:sz w:val="22"/>
          <w:szCs w:val="22"/>
        </w:rPr>
      </w:pPr>
    </w:p>
    <w:p w:rsidR="00CE0473" w:rsidP="00CE0473" w:rsidRDefault="00693B70" w14:paraId="52A3F785" w14:textId="0F819CB1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Copies of any </w:t>
      </w:r>
      <w:r w:rsidR="00CE0473">
        <w:rPr>
          <w:rFonts w:ascii="Arial" w:hAnsi="Arial" w:eastAsia="Times New Roman" w:cs="Arial"/>
          <w:sz w:val="22"/>
          <w:szCs w:val="22"/>
        </w:rPr>
        <w:t xml:space="preserve">policy documents relating to communications with victims and witnesses </w:t>
      </w:r>
    </w:p>
    <w:p w:rsidR="00CE0473" w:rsidP="00CE0473" w:rsidRDefault="00CE0473" w14:paraId="775B7DC2" w14:textId="77777777">
      <w:pPr>
        <w:textAlignment w:val="center"/>
        <w:rPr>
          <w:rFonts w:ascii="Arial" w:hAnsi="Arial" w:eastAsia="Times New Roman" w:cs="Arial"/>
          <w:sz w:val="22"/>
          <w:szCs w:val="22"/>
        </w:rPr>
      </w:pPr>
    </w:p>
    <w:p w:rsidR="00CE0473" w:rsidP="00CE0473" w:rsidRDefault="00CE0473" w14:paraId="0BF47085" w14:textId="0D1D45F7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The relevant sections relating to victim and witness care in the SFO operational handbook</w:t>
      </w:r>
    </w:p>
    <w:p w:rsidR="00693B70" w:rsidP="00693B70" w:rsidRDefault="00693B70" w14:paraId="3355AFD7" w14:textId="77777777">
      <w:pPr>
        <w:pStyle w:val="ListParagraph"/>
        <w:rPr>
          <w:rFonts w:ascii="Arial" w:hAnsi="Arial" w:eastAsia="Times New Roman" w:cs="Arial"/>
          <w:sz w:val="22"/>
          <w:szCs w:val="22"/>
        </w:rPr>
      </w:pPr>
    </w:p>
    <w:p w:rsidRPr="00693B70" w:rsidR="00693B70" w:rsidP="00693B70" w:rsidRDefault="00693B70" w14:paraId="3DE96EBD" w14:textId="11726AAA">
      <w:pPr>
        <w:numPr>
          <w:ilvl w:val="1"/>
          <w:numId w:val="3"/>
        </w:numPr>
        <w:textAlignment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Examples of any templates used for communications (if relevant)</w:t>
      </w:r>
    </w:p>
    <w:p w:rsidRPr="00DD4371" w:rsidR="00DD4371" w:rsidP="270EB70F" w:rsidRDefault="00DD4371" w14:paraId="6D22C4C7" w14:textId="57128E9A">
      <w:pPr>
        <w:pStyle w:val="NormalWeb"/>
        <w:spacing w:before="0" w:beforeAutospacing="off" w:after="0" w:afterAutospacing="off"/>
        <w:ind w:left="540"/>
        <w:rPr>
          <w:rFonts w:ascii="Arial" w:hAnsi="Arial" w:cs="Arial"/>
          <w:b w:val="1"/>
          <w:bCs w:val="1"/>
          <w:sz w:val="22"/>
          <w:szCs w:val="22"/>
        </w:rPr>
      </w:pPr>
    </w:p>
    <w:sectPr w:rsidRPr="00DD4371" w:rsidR="00DD4371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6ED8" w:rsidP="00EA29D4" w:rsidRDefault="00276ED8" w14:paraId="47CFF34C" w14:textId="77777777">
      <w:r>
        <w:separator/>
      </w:r>
    </w:p>
  </w:endnote>
  <w:endnote w:type="continuationSeparator" w:id="0">
    <w:p w:rsidR="00276ED8" w:rsidP="00EA29D4" w:rsidRDefault="00276ED8" w14:paraId="40FA8936" w14:textId="77777777">
      <w:r>
        <w:continuationSeparator/>
      </w:r>
    </w:p>
  </w:endnote>
  <w:endnote w:type="continuationNotice" w:id="1">
    <w:p w:rsidR="00276ED8" w:rsidRDefault="00276ED8" w14:paraId="3D18DD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6ED8" w:rsidP="00EA29D4" w:rsidRDefault="00276ED8" w14:paraId="356D6A18" w14:textId="77777777">
      <w:r>
        <w:separator/>
      </w:r>
    </w:p>
  </w:footnote>
  <w:footnote w:type="continuationSeparator" w:id="0">
    <w:p w:rsidR="00276ED8" w:rsidP="00EA29D4" w:rsidRDefault="00276ED8" w14:paraId="2F49399C" w14:textId="77777777">
      <w:r>
        <w:continuationSeparator/>
      </w:r>
    </w:p>
  </w:footnote>
  <w:footnote w:type="continuationNotice" w:id="1">
    <w:p w:rsidR="00276ED8" w:rsidRDefault="00276ED8" w14:paraId="0A2877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0" w:type="auto"/>
      <w:tblInd w:w="-318" w:type="dxa"/>
      <w:tblLayout w:type="fixed"/>
      <w:tblLook w:val="04A0" w:firstRow="1" w:lastRow="0" w:firstColumn="1" w:lastColumn="0" w:noHBand="0" w:noVBand="1"/>
    </w:tblPr>
    <w:tblGrid>
      <w:gridCol w:w="4254"/>
      <w:gridCol w:w="4784"/>
    </w:tblGrid>
    <w:tr w:rsidRPr="00CD5427" w:rsidR="00EA29D4" w:rsidTr="4122664A" w14:paraId="68EFED2F" w14:textId="77777777">
      <w:trPr>
        <w:trHeight w:val="1567"/>
      </w:trPr>
      <w:tc>
        <w:tcPr>
          <w:tcW w:w="4254" w:type="dxa"/>
          <w:tcBorders>
            <w:top w:val="nil"/>
            <w:left w:val="nil"/>
            <w:bottom w:val="nil"/>
            <w:right w:val="nil"/>
          </w:tcBorders>
        </w:tcPr>
        <w:p w:rsidRPr="00CD5427" w:rsidR="00EA29D4" w:rsidP="00EA29D4" w:rsidRDefault="4122664A" w14:paraId="7BBF9B23" w14:textId="77777777">
          <w:pPr>
            <w:pStyle w:val="Header"/>
            <w:tabs>
              <w:tab w:val="left" w:pos="7320"/>
            </w:tabs>
            <w:ind w:left="176"/>
            <w:rPr>
              <w:rFonts w:ascii="Arial" w:hAnsi="Arial" w:cs="Arial"/>
              <w:noProof/>
              <w:sz w:val="20"/>
              <w:szCs w:val="20"/>
              <w:lang w:eastAsia="en-GB"/>
            </w:rPr>
          </w:pPr>
          <w:r>
            <w:rPr>
              <w:noProof/>
            </w:rPr>
            <w:drawing>
              <wp:inline distT="0" distB="0" distL="0" distR="0" wp14:anchorId="576B106C" wp14:editId="2BD46175">
                <wp:extent cx="1366763" cy="1162050"/>
                <wp:effectExtent l="0" t="0" r="5080" b="0"/>
                <wp:docPr id="2" name="Picture 2" descr="G:\local\HMCPSI Logo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763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4" w:type="dxa"/>
          <w:tcBorders>
            <w:top w:val="nil"/>
            <w:left w:val="nil"/>
            <w:bottom w:val="nil"/>
            <w:right w:val="nil"/>
          </w:tcBorders>
        </w:tcPr>
        <w:p w:rsidRPr="00CD5427" w:rsidR="00EA29D4" w:rsidP="00EA29D4" w:rsidRDefault="00EA29D4" w14:paraId="00AF878D" w14:textId="77777777">
          <w:pPr>
            <w:tabs>
              <w:tab w:val="left" w:pos="1560"/>
            </w:tabs>
            <w:jc w:val="right"/>
            <w:rPr>
              <w:sz w:val="20"/>
              <w:szCs w:val="20"/>
            </w:rPr>
          </w:pPr>
        </w:p>
      </w:tc>
    </w:tr>
  </w:tbl>
  <w:p w:rsidR="00EA29D4" w:rsidRDefault="00EA29D4" w14:paraId="75818B4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B2BAF"/>
    <w:multiLevelType w:val="multilevel"/>
    <w:tmpl w:val="42E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9063F94"/>
    <w:multiLevelType w:val="multilevel"/>
    <w:tmpl w:val="89EE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23A0FD9"/>
    <w:multiLevelType w:val="multilevel"/>
    <w:tmpl w:val="374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AEE0798"/>
    <w:multiLevelType w:val="hybridMultilevel"/>
    <w:tmpl w:val="D64A85CA"/>
    <w:lvl w:ilvl="0" w:tplc="08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4" w15:restartNumberingAfterBreak="0">
    <w:nsid w:val="79155D04"/>
    <w:multiLevelType w:val="multilevel"/>
    <w:tmpl w:val="3B4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9C"/>
    <w:rsid w:val="00026B54"/>
    <w:rsid w:val="00032764"/>
    <w:rsid w:val="000522FE"/>
    <w:rsid w:val="000704BB"/>
    <w:rsid w:val="00076FFD"/>
    <w:rsid w:val="000D7CF9"/>
    <w:rsid w:val="000F5771"/>
    <w:rsid w:val="00112D7D"/>
    <w:rsid w:val="001554FB"/>
    <w:rsid w:val="001703F8"/>
    <w:rsid w:val="00173500"/>
    <w:rsid w:val="00174E71"/>
    <w:rsid w:val="00185F8E"/>
    <w:rsid w:val="001917C7"/>
    <w:rsid w:val="001A36CB"/>
    <w:rsid w:val="001A3A11"/>
    <w:rsid w:val="001C3548"/>
    <w:rsid w:val="001D2A54"/>
    <w:rsid w:val="001E326A"/>
    <w:rsid w:val="001F7EDF"/>
    <w:rsid w:val="00227B13"/>
    <w:rsid w:val="00235EB5"/>
    <w:rsid w:val="002401A9"/>
    <w:rsid w:val="00243E92"/>
    <w:rsid w:val="0024782A"/>
    <w:rsid w:val="002518C8"/>
    <w:rsid w:val="00252A44"/>
    <w:rsid w:val="002604B2"/>
    <w:rsid w:val="00276ED8"/>
    <w:rsid w:val="0028021C"/>
    <w:rsid w:val="0028133F"/>
    <w:rsid w:val="002827BD"/>
    <w:rsid w:val="00286355"/>
    <w:rsid w:val="0028767E"/>
    <w:rsid w:val="0029355F"/>
    <w:rsid w:val="002A1AF2"/>
    <w:rsid w:val="002B6E89"/>
    <w:rsid w:val="002C3611"/>
    <w:rsid w:val="002C42A8"/>
    <w:rsid w:val="002D6367"/>
    <w:rsid w:val="002F1B1B"/>
    <w:rsid w:val="002F53F1"/>
    <w:rsid w:val="003021F6"/>
    <w:rsid w:val="00316BB2"/>
    <w:rsid w:val="00321FE1"/>
    <w:rsid w:val="003258D7"/>
    <w:rsid w:val="00341042"/>
    <w:rsid w:val="003440BF"/>
    <w:rsid w:val="00373537"/>
    <w:rsid w:val="0039473C"/>
    <w:rsid w:val="00395639"/>
    <w:rsid w:val="003B255C"/>
    <w:rsid w:val="003B59FA"/>
    <w:rsid w:val="003C7989"/>
    <w:rsid w:val="003D2849"/>
    <w:rsid w:val="003E69CB"/>
    <w:rsid w:val="00400069"/>
    <w:rsid w:val="0041029C"/>
    <w:rsid w:val="0043279B"/>
    <w:rsid w:val="004343E4"/>
    <w:rsid w:val="004378BB"/>
    <w:rsid w:val="00445910"/>
    <w:rsid w:val="00466D6F"/>
    <w:rsid w:val="00470BC7"/>
    <w:rsid w:val="004932E1"/>
    <w:rsid w:val="004C1F50"/>
    <w:rsid w:val="004D0F8A"/>
    <w:rsid w:val="004D1D47"/>
    <w:rsid w:val="004E091A"/>
    <w:rsid w:val="004F1740"/>
    <w:rsid w:val="005127CE"/>
    <w:rsid w:val="00527EE4"/>
    <w:rsid w:val="0053353C"/>
    <w:rsid w:val="00554FC3"/>
    <w:rsid w:val="00560514"/>
    <w:rsid w:val="00567A11"/>
    <w:rsid w:val="005A2414"/>
    <w:rsid w:val="005A7B0A"/>
    <w:rsid w:val="005B5162"/>
    <w:rsid w:val="005E2969"/>
    <w:rsid w:val="005F3735"/>
    <w:rsid w:val="0061115F"/>
    <w:rsid w:val="00615C07"/>
    <w:rsid w:val="00660A5B"/>
    <w:rsid w:val="00693B70"/>
    <w:rsid w:val="00694B37"/>
    <w:rsid w:val="006D7045"/>
    <w:rsid w:val="0071798B"/>
    <w:rsid w:val="007252BB"/>
    <w:rsid w:val="00727AE5"/>
    <w:rsid w:val="00740432"/>
    <w:rsid w:val="00741EB2"/>
    <w:rsid w:val="0074276D"/>
    <w:rsid w:val="00743E87"/>
    <w:rsid w:val="00751ECC"/>
    <w:rsid w:val="00756631"/>
    <w:rsid w:val="00777888"/>
    <w:rsid w:val="007943FF"/>
    <w:rsid w:val="007958EC"/>
    <w:rsid w:val="007A12CE"/>
    <w:rsid w:val="007A36FB"/>
    <w:rsid w:val="007A7DD3"/>
    <w:rsid w:val="007B7BBF"/>
    <w:rsid w:val="007C16B6"/>
    <w:rsid w:val="007C3523"/>
    <w:rsid w:val="007D5521"/>
    <w:rsid w:val="007E6033"/>
    <w:rsid w:val="007E6EA1"/>
    <w:rsid w:val="00801DB6"/>
    <w:rsid w:val="00812A9E"/>
    <w:rsid w:val="00823DC4"/>
    <w:rsid w:val="0083055C"/>
    <w:rsid w:val="00835423"/>
    <w:rsid w:val="00865DEE"/>
    <w:rsid w:val="00885F3A"/>
    <w:rsid w:val="0089316B"/>
    <w:rsid w:val="008C6E29"/>
    <w:rsid w:val="008D32A3"/>
    <w:rsid w:val="008D463A"/>
    <w:rsid w:val="008E205C"/>
    <w:rsid w:val="008E7AE5"/>
    <w:rsid w:val="00904C79"/>
    <w:rsid w:val="0092502D"/>
    <w:rsid w:val="00940AC5"/>
    <w:rsid w:val="0094322C"/>
    <w:rsid w:val="00943B9A"/>
    <w:rsid w:val="00946A83"/>
    <w:rsid w:val="00953EB3"/>
    <w:rsid w:val="0095495F"/>
    <w:rsid w:val="0096481B"/>
    <w:rsid w:val="00965399"/>
    <w:rsid w:val="009704B1"/>
    <w:rsid w:val="009758B8"/>
    <w:rsid w:val="0099609F"/>
    <w:rsid w:val="009A3EF8"/>
    <w:rsid w:val="009A6F3B"/>
    <w:rsid w:val="009B0F99"/>
    <w:rsid w:val="009D1B45"/>
    <w:rsid w:val="009F5DF0"/>
    <w:rsid w:val="00A0575D"/>
    <w:rsid w:val="00A14DA4"/>
    <w:rsid w:val="00A364AE"/>
    <w:rsid w:val="00A60D15"/>
    <w:rsid w:val="00A66321"/>
    <w:rsid w:val="00A81089"/>
    <w:rsid w:val="00A9283F"/>
    <w:rsid w:val="00AB11D2"/>
    <w:rsid w:val="00AB1671"/>
    <w:rsid w:val="00AB1CCA"/>
    <w:rsid w:val="00AC16FB"/>
    <w:rsid w:val="00AC65A3"/>
    <w:rsid w:val="00AC7ED0"/>
    <w:rsid w:val="00AE7C37"/>
    <w:rsid w:val="00B060DC"/>
    <w:rsid w:val="00B25F03"/>
    <w:rsid w:val="00B745AD"/>
    <w:rsid w:val="00BA05DA"/>
    <w:rsid w:val="00BA0724"/>
    <w:rsid w:val="00BA3352"/>
    <w:rsid w:val="00BA7157"/>
    <w:rsid w:val="00BD5604"/>
    <w:rsid w:val="00BE397F"/>
    <w:rsid w:val="00C11C47"/>
    <w:rsid w:val="00C158C5"/>
    <w:rsid w:val="00C3046D"/>
    <w:rsid w:val="00C5659D"/>
    <w:rsid w:val="00C5701C"/>
    <w:rsid w:val="00C8203E"/>
    <w:rsid w:val="00C92F2D"/>
    <w:rsid w:val="00C961FF"/>
    <w:rsid w:val="00CA33AC"/>
    <w:rsid w:val="00CA4830"/>
    <w:rsid w:val="00CA7DF4"/>
    <w:rsid w:val="00CB550E"/>
    <w:rsid w:val="00CC7ADF"/>
    <w:rsid w:val="00CE0473"/>
    <w:rsid w:val="00CF3FC3"/>
    <w:rsid w:val="00CF77D6"/>
    <w:rsid w:val="00D222EB"/>
    <w:rsid w:val="00D8646A"/>
    <w:rsid w:val="00D93B8D"/>
    <w:rsid w:val="00DC0A41"/>
    <w:rsid w:val="00DC5220"/>
    <w:rsid w:val="00DC7F0F"/>
    <w:rsid w:val="00DD17E5"/>
    <w:rsid w:val="00DD4371"/>
    <w:rsid w:val="00DE171B"/>
    <w:rsid w:val="00DE4D75"/>
    <w:rsid w:val="00DF03D9"/>
    <w:rsid w:val="00E04EC7"/>
    <w:rsid w:val="00E06C93"/>
    <w:rsid w:val="00E22290"/>
    <w:rsid w:val="00E35AF7"/>
    <w:rsid w:val="00E47F3B"/>
    <w:rsid w:val="00E533FD"/>
    <w:rsid w:val="00E719EC"/>
    <w:rsid w:val="00E824D9"/>
    <w:rsid w:val="00E906FF"/>
    <w:rsid w:val="00EA29D4"/>
    <w:rsid w:val="00ED19E4"/>
    <w:rsid w:val="00F451DD"/>
    <w:rsid w:val="00F46FDC"/>
    <w:rsid w:val="00F51D8E"/>
    <w:rsid w:val="00F53E8D"/>
    <w:rsid w:val="00F6535D"/>
    <w:rsid w:val="00F6655B"/>
    <w:rsid w:val="00F877F9"/>
    <w:rsid w:val="00FB732C"/>
    <w:rsid w:val="00FC4413"/>
    <w:rsid w:val="01733411"/>
    <w:rsid w:val="021E1646"/>
    <w:rsid w:val="06ABBAD0"/>
    <w:rsid w:val="07802D95"/>
    <w:rsid w:val="07E5679C"/>
    <w:rsid w:val="0891D9D2"/>
    <w:rsid w:val="0A2CF5E4"/>
    <w:rsid w:val="0ACC1CD5"/>
    <w:rsid w:val="0C730C3F"/>
    <w:rsid w:val="0D35B9F1"/>
    <w:rsid w:val="0D50EEDC"/>
    <w:rsid w:val="12631B3A"/>
    <w:rsid w:val="13E3157F"/>
    <w:rsid w:val="153DCBA0"/>
    <w:rsid w:val="15595956"/>
    <w:rsid w:val="17D4D75E"/>
    <w:rsid w:val="182D7A5E"/>
    <w:rsid w:val="19876476"/>
    <w:rsid w:val="1B59A903"/>
    <w:rsid w:val="1EB0B3F8"/>
    <w:rsid w:val="20B245D1"/>
    <w:rsid w:val="214A465F"/>
    <w:rsid w:val="224E1632"/>
    <w:rsid w:val="25924723"/>
    <w:rsid w:val="270EB70F"/>
    <w:rsid w:val="2776DFDA"/>
    <w:rsid w:val="2975F885"/>
    <w:rsid w:val="3529B9B4"/>
    <w:rsid w:val="36D675ED"/>
    <w:rsid w:val="371D9F2C"/>
    <w:rsid w:val="38DB07C5"/>
    <w:rsid w:val="3924E28E"/>
    <w:rsid w:val="3B1C1EF5"/>
    <w:rsid w:val="4122664A"/>
    <w:rsid w:val="4208CAB8"/>
    <w:rsid w:val="48CD32D4"/>
    <w:rsid w:val="4B0499E8"/>
    <w:rsid w:val="500520F3"/>
    <w:rsid w:val="5036076A"/>
    <w:rsid w:val="52CC0652"/>
    <w:rsid w:val="552AF9B6"/>
    <w:rsid w:val="56A4B7F0"/>
    <w:rsid w:val="5A7B8FF8"/>
    <w:rsid w:val="5B32952D"/>
    <w:rsid w:val="5C2BFB61"/>
    <w:rsid w:val="5E9C93F6"/>
    <w:rsid w:val="60AF0741"/>
    <w:rsid w:val="613E27BF"/>
    <w:rsid w:val="63B3CD18"/>
    <w:rsid w:val="643B2FCA"/>
    <w:rsid w:val="64892C8E"/>
    <w:rsid w:val="67ACF1F3"/>
    <w:rsid w:val="69ED9D34"/>
    <w:rsid w:val="6B38149D"/>
    <w:rsid w:val="6D9D084F"/>
    <w:rsid w:val="6E0AAA52"/>
    <w:rsid w:val="6E357956"/>
    <w:rsid w:val="6E98ABCD"/>
    <w:rsid w:val="6F8D5256"/>
    <w:rsid w:val="6FA67AB3"/>
    <w:rsid w:val="71603E73"/>
    <w:rsid w:val="719D88B4"/>
    <w:rsid w:val="71FB8892"/>
    <w:rsid w:val="7226621C"/>
    <w:rsid w:val="733A4C44"/>
    <w:rsid w:val="745B5FAB"/>
    <w:rsid w:val="77DC2C3A"/>
    <w:rsid w:val="7A728831"/>
    <w:rsid w:val="7AA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609E6"/>
  <w15:chartTrackingRefBased/>
  <w15:docId w15:val="{B16C3D12-2E06-47E9-B80D-A09B79F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9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6F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06FF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06FF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6F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6FF"/>
    <w:rPr>
      <w:rFonts w:ascii="Segoe UI" w:hAnsi="Segoe UI" w:cs="Segoe UI" w:eastAsiaTheme="minorEastAsia"/>
      <w:sz w:val="18"/>
      <w:szCs w:val="18"/>
    </w:rPr>
  </w:style>
  <w:style w:type="paragraph" w:styleId="Header">
    <w:name w:val="header"/>
    <w:basedOn w:val="Normal"/>
    <w:link w:val="HeaderChar"/>
    <w:unhideWhenUsed/>
    <w:rsid w:val="00EA29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29D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9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29D4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EA29D4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4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4DA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assets.publishing.service.gov.uk/government/uploads/system/uploads/attachment_data/file/264627/witness-charter-nov13.pdf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assets.publishing.service.gov.uk/government/uploads/system/uploads/attachment_data/file/974376/victims-code-2020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C07A9FD18AE469EB8A48224060134" ma:contentTypeVersion="10" ma:contentTypeDescription="Create a new document." ma:contentTypeScope="" ma:versionID="dd755905de4e8e449a301eccdecbf9ff">
  <xsd:schema xmlns:xsd="http://www.w3.org/2001/XMLSchema" xmlns:xs="http://www.w3.org/2001/XMLSchema" xmlns:p="http://schemas.microsoft.com/office/2006/metadata/properties" xmlns:ns2="bc4dac12-2abd-4cfd-a5d2-810fed34b704" xmlns:ns3="d6adddb1-0f3b-49ce-9a56-141ad40fffc5" targetNamespace="http://schemas.microsoft.com/office/2006/metadata/properties" ma:root="true" ma:fieldsID="1feec7d1d8ea2f748786b82aaf1fcb52" ns2:_="" ns3:_="">
    <xsd:import namespace="bc4dac12-2abd-4cfd-a5d2-810fed34b704"/>
    <xsd:import namespace="d6adddb1-0f3b-49ce-9a56-141ad40ff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ac12-2abd-4cfd-a5d2-810fed34b7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ddb1-0f3b-49ce-9a56-141ad40f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4dac12-2abd-4cfd-a5d2-810fed34b704">4QQSP3RYQXHS-2112580613-5815</_dlc_DocId>
    <_dlc_DocIdUrl xmlns="bc4dac12-2abd-4cfd-a5d2-810fed34b704">
      <Url>https://cpsgovuk.sharepoint.com/sites/EGA/_layouts/15/DocIdRedir.aspx?ID=4QQSP3RYQXHS-2112580613-5815</Url>
      <Description>4QQSP3RYQXHS-2112580613-5815</Description>
    </_dlc_DocIdUrl>
  </documentManagement>
</p:properties>
</file>

<file path=customXml/itemProps1.xml><?xml version="1.0" encoding="utf-8"?>
<ds:datastoreItem xmlns:ds="http://schemas.openxmlformats.org/officeDocument/2006/customXml" ds:itemID="{DF07B1E4-0034-4AC0-B8A1-8FCA95EB6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AC901-E958-41CA-93DA-17BC175669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041001-DE75-4C55-8978-ABDBAB85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ac12-2abd-4cfd-a5d2-810fed34b704"/>
    <ds:schemaRef ds:uri="d6adddb1-0f3b-49ce-9a56-141ad40ff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EDB58-CDD4-4DF9-A8F6-F4ABE94415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244095-E536-4E7B-89BE-068BC007AF98}">
  <ds:schemaRefs>
    <ds:schemaRef ds:uri="http://schemas.microsoft.com/office/2006/metadata/properties"/>
    <ds:schemaRef ds:uri="http://schemas.microsoft.com/office/infopath/2007/PartnerControls"/>
    <ds:schemaRef ds:uri="bc4dac12-2abd-4cfd-a5d2-810fed34b7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Hart (HMCPSI)</dc:creator>
  <keywords/>
  <dc:description/>
  <lastModifiedBy>James Hart (HMCPSI)</lastModifiedBy>
  <revision>12</revision>
  <dcterms:created xsi:type="dcterms:W3CDTF">2021-07-14T10:00:00.0000000Z</dcterms:created>
  <dcterms:modified xsi:type="dcterms:W3CDTF">2021-08-05T12:53:03.5484677Z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0x010100767C07A9FD18AE469EB8A48224060134</vt:lpwstr>
  </property>
  <property fmtid="{D5CDD505-2E9C-101B-9397-08002B2CF9AE}" pid="3" name="_dlc_DocIdItemGuid">
    <vt:lpwstr>1f158869-47b6-497a-a3ed-4f25d8e8baba</vt:lpwstr>
  </property>
</Properties>
</file>