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1C7" w:rsidRDefault="00AE61C7" w:rsidP="00AE61C7">
      <w:pPr>
        <w:pStyle w:val="Header"/>
        <w:tabs>
          <w:tab w:val="clear" w:pos="4153"/>
          <w:tab w:val="clear" w:pos="8306"/>
          <w:tab w:val="left" w:pos="7320"/>
        </w:tabs>
        <w:jc w:val="right"/>
        <w:rPr>
          <w:sz w:val="19"/>
          <w:szCs w:val="19"/>
        </w:rPr>
      </w:pPr>
      <w:r>
        <w:t xml:space="preserve">                                                                                       </w:t>
      </w:r>
      <w:r w:rsidR="00660BD9">
        <w:rPr>
          <w:noProof/>
          <w:sz w:val="19"/>
          <w:szCs w:val="19"/>
          <w:lang w:eastAsia="en-GB"/>
        </w:rPr>
        <w:drawing>
          <wp:inline distT="0" distB="0" distL="0" distR="0">
            <wp:extent cx="2146300" cy="546100"/>
            <wp:effectExtent l="25400" t="0" r="0" b="0"/>
            <wp:docPr id="6" name="Picture 6" descr="HMCPSI_blu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MCPSI_blue_logo"/>
                    <pic:cNvPicPr>
                      <a:picLocks noChangeAspect="1" noChangeArrowheads="1"/>
                    </pic:cNvPicPr>
                  </pic:nvPicPr>
                  <pic:blipFill>
                    <a:blip r:embed="rId7"/>
                    <a:srcRect/>
                    <a:stretch>
                      <a:fillRect/>
                    </a:stretch>
                  </pic:blipFill>
                  <pic:spPr bwMode="auto">
                    <a:xfrm>
                      <a:off x="0" y="0"/>
                      <a:ext cx="2146300" cy="546100"/>
                    </a:xfrm>
                    <a:prstGeom prst="rect">
                      <a:avLst/>
                    </a:prstGeom>
                    <a:noFill/>
                    <a:ln w="9525">
                      <a:noFill/>
                      <a:miter lim="800000"/>
                      <a:headEnd/>
                      <a:tailEnd/>
                    </a:ln>
                  </pic:spPr>
                </pic:pic>
              </a:graphicData>
            </a:graphic>
          </wp:inline>
        </w:drawing>
      </w:r>
    </w:p>
    <w:p w:rsidR="002A313B" w:rsidRDefault="002A313B" w:rsidP="00AE61C7">
      <w:pPr>
        <w:pStyle w:val="Header"/>
        <w:tabs>
          <w:tab w:val="clear" w:pos="4153"/>
          <w:tab w:val="clear" w:pos="8306"/>
          <w:tab w:val="left" w:pos="7320"/>
        </w:tabs>
        <w:jc w:val="right"/>
        <w:rPr>
          <w:rFonts w:ascii="Calibri" w:hAnsi="Calibri"/>
          <w:sz w:val="22"/>
          <w:szCs w:val="22"/>
        </w:rPr>
      </w:pPr>
    </w:p>
    <w:p w:rsidR="00AE61C7" w:rsidRPr="002A313B" w:rsidRDefault="00481C7C" w:rsidP="00AE61C7">
      <w:pPr>
        <w:pStyle w:val="Header"/>
        <w:tabs>
          <w:tab w:val="clear" w:pos="4153"/>
          <w:tab w:val="clear" w:pos="8306"/>
          <w:tab w:val="left" w:pos="7320"/>
        </w:tabs>
        <w:jc w:val="right"/>
        <w:rPr>
          <w:rFonts w:ascii="Calibri" w:hAnsi="Calibri"/>
          <w:sz w:val="20"/>
          <w:szCs w:val="20"/>
        </w:rPr>
      </w:pPr>
      <w:r w:rsidRPr="002A313B">
        <w:rPr>
          <w:rFonts w:ascii="Calibri" w:hAnsi="Calibri"/>
          <w:sz w:val="20"/>
          <w:szCs w:val="20"/>
        </w:rPr>
        <w:t>One Kemble Street</w:t>
      </w:r>
    </w:p>
    <w:p w:rsidR="00AE61C7" w:rsidRPr="002A313B" w:rsidRDefault="00AE61C7" w:rsidP="00AE61C7">
      <w:pPr>
        <w:pStyle w:val="Header"/>
        <w:tabs>
          <w:tab w:val="clear" w:pos="4153"/>
          <w:tab w:val="clear" w:pos="8306"/>
          <w:tab w:val="left" w:pos="7320"/>
        </w:tabs>
        <w:jc w:val="right"/>
        <w:rPr>
          <w:rFonts w:ascii="Calibri" w:hAnsi="Calibri"/>
          <w:sz w:val="20"/>
          <w:szCs w:val="20"/>
        </w:rPr>
      </w:pPr>
      <w:r w:rsidRPr="002A313B">
        <w:rPr>
          <w:rFonts w:ascii="Calibri" w:hAnsi="Calibri"/>
          <w:sz w:val="20"/>
          <w:szCs w:val="20"/>
        </w:rPr>
        <w:t>London</w:t>
      </w:r>
    </w:p>
    <w:p w:rsidR="00AE61C7" w:rsidRPr="002A313B" w:rsidRDefault="00B87A28" w:rsidP="002A313B">
      <w:pPr>
        <w:pStyle w:val="Header"/>
        <w:tabs>
          <w:tab w:val="clear" w:pos="4153"/>
          <w:tab w:val="clear" w:pos="8306"/>
          <w:tab w:val="left" w:pos="7320"/>
        </w:tabs>
        <w:jc w:val="right"/>
        <w:rPr>
          <w:rFonts w:ascii="Calibri" w:hAnsi="Calibri"/>
          <w:sz w:val="20"/>
          <w:szCs w:val="20"/>
        </w:rPr>
      </w:pPr>
      <w:r w:rsidRPr="002A313B">
        <w:rPr>
          <w:rFonts w:ascii="Calibri" w:hAnsi="Calibri"/>
          <w:sz w:val="20"/>
          <w:szCs w:val="20"/>
        </w:rPr>
        <w:tab/>
      </w:r>
      <w:r w:rsidR="00481C7C" w:rsidRPr="002A313B">
        <w:rPr>
          <w:rFonts w:ascii="Calibri" w:hAnsi="Calibri"/>
          <w:sz w:val="20"/>
          <w:szCs w:val="20"/>
        </w:rPr>
        <w:t>WC2B 4TS</w:t>
      </w:r>
    </w:p>
    <w:p w:rsidR="002A313B" w:rsidRPr="002A313B" w:rsidRDefault="00DE525B" w:rsidP="002A313B">
      <w:pPr>
        <w:tabs>
          <w:tab w:val="left" w:pos="1560"/>
        </w:tabs>
        <w:jc w:val="right"/>
        <w:rPr>
          <w:rFonts w:ascii="Calibri" w:hAnsi="Calibri"/>
          <w:sz w:val="20"/>
          <w:szCs w:val="20"/>
        </w:rPr>
      </w:pPr>
      <w:r>
        <w:rPr>
          <w:rFonts w:ascii="Calibri" w:hAnsi="Calibri"/>
          <w:sz w:val="20"/>
          <w:szCs w:val="20"/>
        </w:rPr>
        <w:t>T: 020 7210 1169</w:t>
      </w:r>
    </w:p>
    <w:p w:rsidR="002A313B" w:rsidRPr="002A313B" w:rsidRDefault="002A313B" w:rsidP="002A313B">
      <w:pPr>
        <w:tabs>
          <w:tab w:val="left" w:pos="1560"/>
        </w:tabs>
        <w:jc w:val="right"/>
        <w:rPr>
          <w:rFonts w:ascii="Calibri" w:hAnsi="Calibri"/>
          <w:sz w:val="20"/>
          <w:szCs w:val="20"/>
        </w:rPr>
      </w:pPr>
      <w:r w:rsidRPr="002A313B">
        <w:rPr>
          <w:rFonts w:ascii="Calibri" w:hAnsi="Calibri"/>
          <w:sz w:val="20"/>
          <w:szCs w:val="20"/>
        </w:rPr>
        <w:t>F: 020 7210 1186</w:t>
      </w:r>
    </w:p>
    <w:p w:rsidR="00C208CB" w:rsidRDefault="00BC084D" w:rsidP="00FD2FA3">
      <w:pPr>
        <w:tabs>
          <w:tab w:val="left" w:pos="1560"/>
        </w:tabs>
        <w:jc w:val="right"/>
        <w:rPr>
          <w:rFonts w:ascii="Calibri" w:hAnsi="Calibri"/>
          <w:sz w:val="20"/>
          <w:szCs w:val="20"/>
        </w:rPr>
      </w:pPr>
      <w:hyperlink r:id="rId8" w:history="1">
        <w:r w:rsidR="00FD2FA3" w:rsidRPr="00030394">
          <w:rPr>
            <w:rStyle w:val="Hyperlink"/>
            <w:rFonts w:ascii="Calibri" w:hAnsi="Calibri"/>
            <w:sz w:val="20"/>
            <w:szCs w:val="20"/>
          </w:rPr>
          <w:t>http://www.justiceinspectorates.gov.uk/hmcpsi/</w:t>
        </w:r>
      </w:hyperlink>
    </w:p>
    <w:p w:rsidR="00BD303D" w:rsidRDefault="00BD303D" w:rsidP="00986B4D">
      <w:pPr>
        <w:rPr>
          <w:rFonts w:ascii="Calibri" w:hAnsi="Calibri" w:cs="Times New Roman"/>
          <w:sz w:val="22"/>
          <w:szCs w:val="22"/>
          <w:lang w:eastAsia="en-US"/>
        </w:rPr>
      </w:pPr>
    </w:p>
    <w:p w:rsidR="0016255E" w:rsidRDefault="0099193D" w:rsidP="0099193D">
      <w:pPr>
        <w:jc w:val="right"/>
        <w:rPr>
          <w:rFonts w:ascii="Calibri" w:hAnsi="Calibri" w:cs="Times New Roman"/>
          <w:sz w:val="22"/>
          <w:szCs w:val="22"/>
          <w:lang w:eastAsia="en-US"/>
        </w:rPr>
      </w:pPr>
      <w:r>
        <w:rPr>
          <w:rFonts w:ascii="Calibri" w:hAnsi="Calibri" w:cs="Times New Roman"/>
          <w:sz w:val="22"/>
          <w:szCs w:val="22"/>
          <w:lang w:eastAsia="en-US"/>
        </w:rPr>
        <w:t>2</w:t>
      </w:r>
      <w:r w:rsidR="002E0F3B">
        <w:rPr>
          <w:rFonts w:ascii="Calibri" w:hAnsi="Calibri" w:cs="Times New Roman"/>
          <w:sz w:val="22"/>
          <w:szCs w:val="22"/>
          <w:lang w:eastAsia="en-US"/>
        </w:rPr>
        <w:t>2</w:t>
      </w:r>
      <w:r>
        <w:rPr>
          <w:rFonts w:ascii="Calibri" w:hAnsi="Calibri" w:cs="Times New Roman"/>
          <w:sz w:val="22"/>
          <w:szCs w:val="22"/>
          <w:lang w:eastAsia="en-US"/>
        </w:rPr>
        <w:t xml:space="preserve"> March 2018</w:t>
      </w:r>
    </w:p>
    <w:p w:rsidR="002E0F3B" w:rsidRDefault="002E0F3B" w:rsidP="002E0F3B">
      <w:pPr>
        <w:rPr>
          <w:rFonts w:ascii="Calibri" w:hAnsi="Calibri" w:cs="Times New Roman"/>
          <w:sz w:val="22"/>
          <w:szCs w:val="22"/>
          <w:lang w:eastAsia="en-US"/>
        </w:rPr>
      </w:pPr>
    </w:p>
    <w:p w:rsidR="002E0F3B" w:rsidRDefault="002E0F3B" w:rsidP="002E0F3B">
      <w:pPr>
        <w:rPr>
          <w:rFonts w:ascii="Calibri" w:hAnsi="Calibri" w:cs="Times New Roman"/>
          <w:sz w:val="22"/>
          <w:szCs w:val="22"/>
          <w:lang w:eastAsia="en-US"/>
        </w:rPr>
      </w:pPr>
    </w:p>
    <w:p w:rsidR="002E0F3B" w:rsidRDefault="002E0F3B" w:rsidP="002E0F3B">
      <w:pPr>
        <w:rPr>
          <w:rFonts w:ascii="Calibri" w:hAnsi="Calibri" w:cs="Times New Roman"/>
          <w:sz w:val="22"/>
          <w:szCs w:val="22"/>
          <w:lang w:eastAsia="en-US"/>
        </w:rPr>
      </w:pPr>
    </w:p>
    <w:p w:rsidR="006E2BBC" w:rsidRPr="00962353" w:rsidRDefault="006E2BBC" w:rsidP="00962353">
      <w:pPr>
        <w:rPr>
          <w:rFonts w:ascii="Calibri" w:hAnsi="Calibri" w:cs="Times New Roman"/>
          <w:sz w:val="22"/>
          <w:szCs w:val="22"/>
          <w:lang w:eastAsia="en-US"/>
        </w:rPr>
      </w:pPr>
    </w:p>
    <w:p w:rsidR="00962353" w:rsidRPr="00962353" w:rsidRDefault="00962353" w:rsidP="00962353">
      <w:pPr>
        <w:ind w:left="720" w:hanging="720"/>
        <w:rPr>
          <w:rFonts w:ascii="Calibri" w:hAnsi="Calibri" w:cs="Times New Roman"/>
          <w:sz w:val="22"/>
          <w:szCs w:val="22"/>
          <w:lang w:eastAsia="en-US"/>
        </w:rPr>
      </w:pPr>
      <w:r w:rsidRPr="00962353">
        <w:rPr>
          <w:rFonts w:ascii="Calibri" w:hAnsi="Calibri" w:cs="Times New Roman"/>
          <w:sz w:val="22"/>
          <w:szCs w:val="22"/>
          <w:lang w:eastAsia="en-US"/>
        </w:rPr>
        <w:t>1.</w:t>
      </w:r>
      <w:r w:rsidRPr="00962353">
        <w:rPr>
          <w:rFonts w:ascii="Calibri" w:hAnsi="Calibri" w:cs="Times New Roman"/>
          <w:sz w:val="22"/>
          <w:szCs w:val="22"/>
          <w:lang w:eastAsia="en-US"/>
        </w:rPr>
        <w:tab/>
        <w:t>Thank you for your freedom of information requests received on 12 February.  You received a response to most of your request on 16 March.  The final part of your request asked:</w:t>
      </w:r>
    </w:p>
    <w:p w:rsidR="00962353" w:rsidRPr="00962353" w:rsidRDefault="00962353" w:rsidP="00962353">
      <w:pPr>
        <w:rPr>
          <w:rFonts w:ascii="Calibri" w:hAnsi="Calibri" w:cs="Times New Roman"/>
          <w:sz w:val="22"/>
          <w:szCs w:val="22"/>
          <w:lang w:eastAsia="en-US"/>
        </w:rPr>
      </w:pPr>
    </w:p>
    <w:p w:rsidR="00962353" w:rsidRPr="00962353" w:rsidRDefault="00962353" w:rsidP="00962353">
      <w:pPr>
        <w:ind w:firstLine="720"/>
        <w:rPr>
          <w:rFonts w:ascii="Calibri" w:hAnsi="Calibri" w:cs="Times New Roman"/>
          <w:i/>
          <w:sz w:val="22"/>
          <w:szCs w:val="22"/>
          <w:lang w:eastAsia="en-US"/>
        </w:rPr>
      </w:pPr>
      <w:r w:rsidRPr="00962353">
        <w:rPr>
          <w:rFonts w:ascii="Calibri" w:hAnsi="Calibri" w:cs="Times New Roman"/>
          <w:i/>
          <w:sz w:val="22"/>
          <w:szCs w:val="22"/>
          <w:lang w:eastAsia="en-US"/>
        </w:rPr>
        <w:t>8. Copies of earlier drafts of the report including any tracked changes and comments.</w:t>
      </w:r>
    </w:p>
    <w:p w:rsidR="00962353" w:rsidRPr="00962353" w:rsidRDefault="00962353" w:rsidP="00962353">
      <w:pPr>
        <w:rPr>
          <w:rFonts w:ascii="Calibri" w:hAnsi="Calibri" w:cs="Times New Roman"/>
          <w:sz w:val="22"/>
          <w:szCs w:val="22"/>
          <w:lang w:eastAsia="en-US"/>
        </w:rPr>
      </w:pPr>
    </w:p>
    <w:p w:rsidR="00962353" w:rsidRPr="00962353" w:rsidRDefault="00962353" w:rsidP="00962353">
      <w:pPr>
        <w:ind w:left="720" w:hanging="720"/>
        <w:rPr>
          <w:rFonts w:ascii="Calibri" w:hAnsi="Calibri" w:cs="Times New Roman"/>
          <w:sz w:val="22"/>
          <w:szCs w:val="22"/>
          <w:lang w:eastAsia="en-US"/>
        </w:rPr>
      </w:pPr>
      <w:r w:rsidRPr="00962353">
        <w:rPr>
          <w:rFonts w:ascii="Calibri" w:hAnsi="Calibri" w:cs="Times New Roman"/>
          <w:sz w:val="22"/>
          <w:szCs w:val="22"/>
          <w:lang w:eastAsia="en-US"/>
        </w:rPr>
        <w:t>2.</w:t>
      </w:r>
      <w:r w:rsidRPr="00962353">
        <w:rPr>
          <w:rFonts w:ascii="Calibri" w:hAnsi="Calibri" w:cs="Times New Roman"/>
          <w:sz w:val="22"/>
          <w:szCs w:val="22"/>
          <w:lang w:eastAsia="en-US"/>
        </w:rPr>
        <w:tab/>
        <w:t xml:space="preserve">I have previously confirmed that we do hold material in scope of this request and that we needed a little more time to consider the public interest balance for releasing these reports.  </w:t>
      </w:r>
    </w:p>
    <w:p w:rsidR="00962353" w:rsidRPr="00962353" w:rsidRDefault="00962353" w:rsidP="00962353">
      <w:pPr>
        <w:rPr>
          <w:rFonts w:ascii="Calibri" w:hAnsi="Calibri" w:cs="Times New Roman"/>
          <w:sz w:val="22"/>
          <w:szCs w:val="22"/>
          <w:lang w:eastAsia="en-US"/>
        </w:rPr>
      </w:pPr>
    </w:p>
    <w:p w:rsidR="00962353" w:rsidRPr="00962353" w:rsidRDefault="00962353" w:rsidP="00962353">
      <w:pPr>
        <w:ind w:left="720" w:hanging="720"/>
        <w:rPr>
          <w:rFonts w:ascii="Calibri" w:hAnsi="Calibri" w:cs="Times New Roman"/>
          <w:sz w:val="22"/>
          <w:szCs w:val="22"/>
          <w:lang w:eastAsia="en-US"/>
        </w:rPr>
      </w:pPr>
      <w:r w:rsidRPr="00962353">
        <w:rPr>
          <w:rFonts w:ascii="Calibri" w:hAnsi="Calibri" w:cs="Times New Roman"/>
          <w:sz w:val="22"/>
          <w:szCs w:val="22"/>
          <w:lang w:eastAsia="en-US"/>
        </w:rPr>
        <w:t>3.</w:t>
      </w:r>
      <w:r w:rsidRPr="00962353">
        <w:rPr>
          <w:rFonts w:ascii="Calibri" w:hAnsi="Calibri" w:cs="Times New Roman"/>
          <w:sz w:val="22"/>
          <w:szCs w:val="22"/>
          <w:lang w:eastAsia="en-US"/>
        </w:rPr>
        <w:tab/>
        <w:t>We have now concluded these considerations and I can confirm that Section 33 applies to the draft reports.  Section 33 (2) applies where disclosure would, or would be likely to, prejudice the exercise of any of the authority’s functions in relation to any of the matters referred to in subsection (1).  HM Crown Prosecution Service Inspectorate’s function falls within section 33 (1).</w:t>
      </w:r>
    </w:p>
    <w:p w:rsidR="00962353" w:rsidRPr="00962353" w:rsidRDefault="00962353" w:rsidP="00962353">
      <w:pPr>
        <w:rPr>
          <w:rFonts w:ascii="Calibri" w:hAnsi="Calibri" w:cs="Times New Roman"/>
          <w:sz w:val="22"/>
          <w:szCs w:val="22"/>
          <w:lang w:eastAsia="en-US"/>
        </w:rPr>
      </w:pPr>
    </w:p>
    <w:p w:rsidR="00962353" w:rsidRPr="00962353" w:rsidRDefault="00962353" w:rsidP="00962353">
      <w:pPr>
        <w:ind w:left="720" w:hanging="720"/>
        <w:rPr>
          <w:rFonts w:ascii="Calibri" w:hAnsi="Calibri" w:cs="Times New Roman"/>
          <w:sz w:val="22"/>
          <w:szCs w:val="22"/>
          <w:lang w:eastAsia="en-US"/>
        </w:rPr>
      </w:pPr>
      <w:r w:rsidRPr="00962353">
        <w:rPr>
          <w:rFonts w:ascii="Calibri" w:hAnsi="Calibri" w:cs="Times New Roman"/>
          <w:sz w:val="22"/>
          <w:szCs w:val="22"/>
          <w:lang w:eastAsia="en-US"/>
        </w:rPr>
        <w:t>4.</w:t>
      </w:r>
      <w:r w:rsidRPr="00962353">
        <w:rPr>
          <w:rFonts w:ascii="Calibri" w:hAnsi="Calibri" w:cs="Times New Roman"/>
          <w:sz w:val="22"/>
          <w:szCs w:val="22"/>
          <w:lang w:eastAsia="en-US"/>
        </w:rPr>
        <w:tab/>
        <w:t xml:space="preserve">Section 33 is a 'qualified exemption' and requires us to carry out a public interest test to consider whether the balance of interest lies in releasing or withholding the information. </w:t>
      </w:r>
    </w:p>
    <w:p w:rsidR="00962353" w:rsidRPr="00962353" w:rsidRDefault="00962353" w:rsidP="00962353">
      <w:pPr>
        <w:rPr>
          <w:rFonts w:ascii="Calibri" w:hAnsi="Calibri" w:cs="Times New Roman"/>
          <w:sz w:val="22"/>
          <w:szCs w:val="22"/>
          <w:lang w:eastAsia="en-US"/>
        </w:rPr>
      </w:pPr>
    </w:p>
    <w:p w:rsidR="00962353" w:rsidRPr="00962353" w:rsidRDefault="00962353" w:rsidP="00962353">
      <w:pPr>
        <w:ind w:left="720" w:hanging="720"/>
        <w:rPr>
          <w:rFonts w:ascii="Calibri" w:hAnsi="Calibri" w:cs="Times New Roman"/>
          <w:sz w:val="22"/>
          <w:szCs w:val="22"/>
          <w:lang w:eastAsia="en-US"/>
        </w:rPr>
      </w:pPr>
      <w:r w:rsidRPr="00962353">
        <w:rPr>
          <w:rFonts w:ascii="Calibri" w:hAnsi="Calibri" w:cs="Times New Roman"/>
          <w:sz w:val="22"/>
          <w:szCs w:val="22"/>
          <w:lang w:eastAsia="en-US"/>
        </w:rPr>
        <w:t>5.</w:t>
      </w:r>
      <w:r w:rsidRPr="00962353">
        <w:rPr>
          <w:rFonts w:ascii="Calibri" w:hAnsi="Calibri" w:cs="Times New Roman"/>
          <w:sz w:val="22"/>
          <w:szCs w:val="22"/>
          <w:lang w:eastAsia="en-US"/>
        </w:rPr>
        <w:tab/>
        <w:t xml:space="preserve">In considering this, we have paid particular regard to the arguments in favour </w:t>
      </w:r>
      <w:proofErr w:type="gramStart"/>
      <w:r w:rsidRPr="00962353">
        <w:rPr>
          <w:rFonts w:ascii="Calibri" w:hAnsi="Calibri" w:cs="Times New Roman"/>
          <w:sz w:val="22"/>
          <w:szCs w:val="22"/>
          <w:lang w:eastAsia="en-US"/>
        </w:rPr>
        <w:t>of  disclosure</w:t>
      </w:r>
      <w:proofErr w:type="gramEnd"/>
      <w:r w:rsidRPr="00962353">
        <w:rPr>
          <w:rFonts w:ascii="Calibri" w:hAnsi="Calibri" w:cs="Times New Roman"/>
          <w:sz w:val="22"/>
          <w:szCs w:val="22"/>
          <w:lang w:eastAsia="en-US"/>
        </w:rPr>
        <w:t>, including that disclosure may be of benefit because:</w:t>
      </w:r>
    </w:p>
    <w:p w:rsidR="00962353" w:rsidRPr="00962353" w:rsidRDefault="00962353" w:rsidP="00962353">
      <w:pPr>
        <w:ind w:firstLine="720"/>
        <w:rPr>
          <w:rFonts w:ascii="Calibri" w:hAnsi="Calibri" w:cs="Times New Roman"/>
          <w:sz w:val="22"/>
          <w:szCs w:val="22"/>
          <w:lang w:eastAsia="en-US"/>
        </w:rPr>
      </w:pPr>
      <w:r w:rsidRPr="00962353">
        <w:rPr>
          <w:rFonts w:ascii="Calibri" w:hAnsi="Calibri" w:cs="Times New Roman"/>
          <w:sz w:val="22"/>
          <w:szCs w:val="22"/>
          <w:lang w:eastAsia="en-US"/>
        </w:rPr>
        <w:t>•</w:t>
      </w:r>
      <w:r w:rsidRPr="00962353">
        <w:rPr>
          <w:rFonts w:ascii="Calibri" w:hAnsi="Calibri" w:cs="Times New Roman"/>
          <w:sz w:val="22"/>
          <w:szCs w:val="22"/>
          <w:lang w:eastAsia="en-US"/>
        </w:rPr>
        <w:tab/>
        <w:t>furthering public understanding of the inspection process;</w:t>
      </w:r>
    </w:p>
    <w:p w:rsidR="00962353" w:rsidRPr="00962353" w:rsidRDefault="00962353" w:rsidP="00962353">
      <w:pPr>
        <w:ind w:firstLine="720"/>
        <w:rPr>
          <w:rFonts w:ascii="Calibri" w:hAnsi="Calibri" w:cs="Times New Roman"/>
          <w:sz w:val="22"/>
          <w:szCs w:val="22"/>
          <w:lang w:eastAsia="en-US"/>
        </w:rPr>
      </w:pPr>
      <w:r w:rsidRPr="00962353">
        <w:rPr>
          <w:rFonts w:ascii="Calibri" w:hAnsi="Calibri" w:cs="Times New Roman"/>
          <w:sz w:val="22"/>
          <w:szCs w:val="22"/>
          <w:lang w:eastAsia="en-US"/>
        </w:rPr>
        <w:t>•</w:t>
      </w:r>
      <w:r w:rsidRPr="00962353">
        <w:rPr>
          <w:rFonts w:ascii="Calibri" w:hAnsi="Calibri" w:cs="Times New Roman"/>
          <w:sz w:val="22"/>
          <w:szCs w:val="22"/>
          <w:lang w:eastAsia="en-US"/>
        </w:rPr>
        <w:tab/>
        <w:t>promoting accountability and transparency in relation to decision making;</w:t>
      </w:r>
    </w:p>
    <w:p w:rsidR="00962353" w:rsidRPr="00962353" w:rsidRDefault="00962353" w:rsidP="00962353">
      <w:pPr>
        <w:rPr>
          <w:rFonts w:ascii="Calibri" w:hAnsi="Calibri" w:cs="Times New Roman"/>
          <w:sz w:val="22"/>
          <w:szCs w:val="22"/>
          <w:lang w:eastAsia="en-US"/>
        </w:rPr>
      </w:pPr>
    </w:p>
    <w:p w:rsidR="00962353" w:rsidRPr="00962353" w:rsidRDefault="00962353" w:rsidP="00962353">
      <w:pPr>
        <w:ind w:left="720" w:hanging="720"/>
        <w:rPr>
          <w:rFonts w:ascii="Calibri" w:hAnsi="Calibri" w:cs="Times New Roman"/>
          <w:sz w:val="22"/>
          <w:szCs w:val="22"/>
          <w:lang w:eastAsia="en-US"/>
        </w:rPr>
      </w:pPr>
      <w:r w:rsidRPr="00962353">
        <w:rPr>
          <w:rFonts w:ascii="Calibri" w:hAnsi="Calibri" w:cs="Times New Roman"/>
          <w:sz w:val="22"/>
          <w:szCs w:val="22"/>
          <w:lang w:eastAsia="en-US"/>
        </w:rPr>
        <w:t>6.</w:t>
      </w:r>
      <w:r w:rsidRPr="00962353">
        <w:rPr>
          <w:rFonts w:ascii="Calibri" w:hAnsi="Calibri" w:cs="Times New Roman"/>
          <w:sz w:val="22"/>
          <w:szCs w:val="22"/>
          <w:lang w:eastAsia="en-US"/>
        </w:rPr>
        <w:tab/>
        <w:t xml:space="preserve">We have also considered the arguments for </w:t>
      </w:r>
      <w:r>
        <w:rPr>
          <w:rFonts w:ascii="Calibri" w:hAnsi="Calibri" w:cs="Times New Roman"/>
          <w:sz w:val="22"/>
          <w:szCs w:val="22"/>
          <w:lang w:eastAsia="en-US"/>
        </w:rPr>
        <w:t>upholding the exemption.  These a</w:t>
      </w:r>
      <w:r w:rsidRPr="00962353">
        <w:rPr>
          <w:rFonts w:ascii="Calibri" w:hAnsi="Calibri" w:cs="Times New Roman"/>
          <w:sz w:val="22"/>
          <w:szCs w:val="22"/>
          <w:lang w:eastAsia="en-US"/>
        </w:rPr>
        <w:t xml:space="preserve">rguments are: </w:t>
      </w:r>
    </w:p>
    <w:p w:rsidR="00962353" w:rsidRPr="00962353" w:rsidRDefault="00962353" w:rsidP="00962353">
      <w:pPr>
        <w:ind w:firstLine="720"/>
        <w:rPr>
          <w:rFonts w:ascii="Calibri" w:hAnsi="Calibri" w:cs="Times New Roman"/>
          <w:sz w:val="22"/>
          <w:szCs w:val="22"/>
          <w:lang w:eastAsia="en-US"/>
        </w:rPr>
      </w:pPr>
      <w:r w:rsidRPr="00962353">
        <w:rPr>
          <w:rFonts w:ascii="Calibri" w:hAnsi="Calibri" w:cs="Times New Roman"/>
          <w:sz w:val="22"/>
          <w:szCs w:val="22"/>
          <w:lang w:eastAsia="en-US"/>
        </w:rPr>
        <w:t>•</w:t>
      </w:r>
      <w:r w:rsidRPr="00962353">
        <w:rPr>
          <w:rFonts w:ascii="Calibri" w:hAnsi="Calibri" w:cs="Times New Roman"/>
          <w:sz w:val="22"/>
          <w:szCs w:val="22"/>
          <w:lang w:eastAsia="en-US"/>
        </w:rPr>
        <w:tab/>
        <w:t>ensuring that inspectors can effectively carry out their duties;</w:t>
      </w:r>
    </w:p>
    <w:p w:rsidR="00962353" w:rsidRPr="00962353" w:rsidRDefault="00962353" w:rsidP="00962353">
      <w:pPr>
        <w:ind w:left="720"/>
        <w:rPr>
          <w:rFonts w:ascii="Calibri" w:hAnsi="Calibri" w:cs="Times New Roman"/>
          <w:sz w:val="22"/>
          <w:szCs w:val="22"/>
          <w:lang w:eastAsia="en-US"/>
        </w:rPr>
      </w:pPr>
      <w:proofErr w:type="gramStart"/>
      <w:r w:rsidRPr="00962353">
        <w:rPr>
          <w:rFonts w:ascii="Calibri" w:hAnsi="Calibri" w:cs="Times New Roman"/>
          <w:sz w:val="22"/>
          <w:szCs w:val="22"/>
          <w:lang w:eastAsia="en-US"/>
        </w:rPr>
        <w:t>at</w:t>
      </w:r>
      <w:proofErr w:type="gramEnd"/>
      <w:r w:rsidRPr="00962353">
        <w:rPr>
          <w:rFonts w:ascii="Calibri" w:hAnsi="Calibri" w:cs="Times New Roman"/>
          <w:sz w:val="22"/>
          <w:szCs w:val="22"/>
          <w:lang w:eastAsia="en-US"/>
        </w:rPr>
        <w:t xml:space="preserve"> the early stage of drafting reports it is common practice for all inspectors to put forward findings, evaluations and their own judgments which are then challenged by fellow inspectors.  This process allows all these to come together at an early stage.  Through a process of challenge these are refined by looking at the range of evidence available.  Releasing such information would likely deter inspectors for putting forward findings, evaluations and their own judgments unless they were absolutely sure that the evidence supported them and remove this thinking space that is crucial to providing high quality and effective reports.  This is particularly important in joint inspections where individual inspectors will not be used to working with each other </w:t>
      </w:r>
      <w:r w:rsidRPr="00962353">
        <w:rPr>
          <w:rFonts w:ascii="Calibri" w:hAnsi="Calibri" w:cs="Times New Roman"/>
          <w:sz w:val="22"/>
          <w:szCs w:val="22"/>
          <w:lang w:eastAsia="en-US"/>
        </w:rPr>
        <w:lastRenderedPageBreak/>
        <w:t>and where different aspects of disclosure – in this case police behaviour and CPS behaviour  - are being considered.   Release would likely prejudice the quality of future inspection reports</w:t>
      </w:r>
    </w:p>
    <w:p w:rsidR="00962353" w:rsidRPr="00962353" w:rsidRDefault="00962353" w:rsidP="00962353">
      <w:pPr>
        <w:rPr>
          <w:rFonts w:ascii="Calibri" w:hAnsi="Calibri" w:cs="Times New Roman"/>
          <w:sz w:val="22"/>
          <w:szCs w:val="22"/>
          <w:lang w:eastAsia="en-US"/>
        </w:rPr>
      </w:pPr>
    </w:p>
    <w:p w:rsidR="00962353" w:rsidRPr="00962353" w:rsidRDefault="00962353" w:rsidP="00962353">
      <w:pPr>
        <w:ind w:left="720" w:hanging="720"/>
        <w:rPr>
          <w:rFonts w:ascii="Calibri" w:hAnsi="Calibri" w:cs="Times New Roman"/>
          <w:sz w:val="22"/>
          <w:szCs w:val="22"/>
          <w:lang w:eastAsia="en-US"/>
        </w:rPr>
      </w:pPr>
      <w:r w:rsidRPr="00962353">
        <w:rPr>
          <w:rFonts w:ascii="Calibri" w:hAnsi="Calibri" w:cs="Times New Roman"/>
          <w:sz w:val="22"/>
          <w:szCs w:val="22"/>
          <w:lang w:eastAsia="en-US"/>
        </w:rPr>
        <w:t>7.</w:t>
      </w:r>
      <w:r w:rsidRPr="00962353">
        <w:rPr>
          <w:rFonts w:ascii="Calibri" w:hAnsi="Calibri" w:cs="Times New Roman"/>
          <w:sz w:val="22"/>
          <w:szCs w:val="22"/>
          <w:lang w:eastAsia="en-US"/>
        </w:rPr>
        <w:tab/>
        <w:t>For early draft reports the arguments for upholding the exemption outweigh those in favour of disclosure as to do so would prejudice the quality of reports.</w:t>
      </w:r>
    </w:p>
    <w:p w:rsidR="00962353" w:rsidRPr="00962353" w:rsidRDefault="00962353" w:rsidP="00962353">
      <w:pPr>
        <w:rPr>
          <w:rFonts w:ascii="Calibri" w:hAnsi="Calibri" w:cs="Times New Roman"/>
          <w:sz w:val="22"/>
          <w:szCs w:val="22"/>
          <w:lang w:eastAsia="en-US"/>
        </w:rPr>
      </w:pPr>
    </w:p>
    <w:p w:rsidR="00962353" w:rsidRPr="00962353" w:rsidRDefault="00962353" w:rsidP="00962353">
      <w:pPr>
        <w:rPr>
          <w:rFonts w:ascii="Calibri" w:hAnsi="Calibri" w:cs="Times New Roman"/>
          <w:sz w:val="22"/>
          <w:szCs w:val="22"/>
          <w:lang w:eastAsia="en-US"/>
        </w:rPr>
      </w:pPr>
      <w:r w:rsidRPr="00962353">
        <w:rPr>
          <w:rFonts w:ascii="Calibri" w:hAnsi="Calibri" w:cs="Times New Roman"/>
          <w:sz w:val="22"/>
          <w:szCs w:val="22"/>
          <w:lang w:eastAsia="en-US"/>
        </w:rPr>
        <w:t>8.</w:t>
      </w:r>
      <w:r w:rsidRPr="00962353">
        <w:rPr>
          <w:rFonts w:ascii="Calibri" w:hAnsi="Calibri" w:cs="Times New Roman"/>
          <w:sz w:val="22"/>
          <w:szCs w:val="22"/>
          <w:lang w:eastAsia="en-US"/>
        </w:rPr>
        <w:tab/>
        <w:t>For later drafts, the public interest is in favour of releasing and these are attached.</w:t>
      </w:r>
    </w:p>
    <w:p w:rsidR="00962353" w:rsidRPr="00962353" w:rsidRDefault="00962353" w:rsidP="00962353">
      <w:pPr>
        <w:rPr>
          <w:rFonts w:ascii="Calibri" w:hAnsi="Calibri" w:cs="Times New Roman"/>
          <w:sz w:val="22"/>
          <w:szCs w:val="22"/>
          <w:lang w:eastAsia="en-US"/>
        </w:rPr>
      </w:pPr>
    </w:p>
    <w:p w:rsidR="00962353" w:rsidRDefault="00962353" w:rsidP="00962353">
      <w:pPr>
        <w:ind w:left="720" w:hanging="720"/>
        <w:rPr>
          <w:rFonts w:ascii="Calibri" w:hAnsi="Calibri" w:cs="Times New Roman"/>
          <w:sz w:val="22"/>
          <w:szCs w:val="22"/>
          <w:lang w:eastAsia="en-US"/>
        </w:rPr>
      </w:pPr>
      <w:r w:rsidRPr="00962353">
        <w:rPr>
          <w:rFonts w:ascii="Calibri" w:hAnsi="Calibri" w:cs="Times New Roman"/>
          <w:sz w:val="22"/>
          <w:szCs w:val="22"/>
          <w:lang w:eastAsia="en-US"/>
        </w:rPr>
        <w:t>9.</w:t>
      </w:r>
      <w:r w:rsidRPr="00962353">
        <w:rPr>
          <w:rFonts w:ascii="Calibri" w:hAnsi="Calibri" w:cs="Times New Roman"/>
          <w:sz w:val="22"/>
          <w:szCs w:val="22"/>
          <w:lang w:eastAsia="en-US"/>
        </w:rPr>
        <w:tab/>
        <w:t>If you would find it helpful, Kevin McGinty, HM Chief Inspector, Crown Prosecution Service Inspectorate is willing to meet with you to discuss this report.  If you would like to take him up on the offer please contact</w:t>
      </w:r>
      <w:r>
        <w:rPr>
          <w:rFonts w:ascii="Calibri" w:hAnsi="Calibri" w:cs="Times New Roman"/>
          <w:sz w:val="22"/>
          <w:szCs w:val="22"/>
          <w:lang w:eastAsia="en-US"/>
        </w:rPr>
        <w:t>.</w:t>
      </w:r>
    </w:p>
    <w:p w:rsidR="00962353" w:rsidRPr="00962353" w:rsidRDefault="00962353" w:rsidP="00962353">
      <w:pPr>
        <w:rPr>
          <w:rFonts w:ascii="Calibri" w:hAnsi="Calibri" w:cs="Times New Roman"/>
          <w:sz w:val="22"/>
          <w:szCs w:val="22"/>
          <w:lang w:eastAsia="en-US"/>
        </w:rPr>
      </w:pPr>
    </w:p>
    <w:p w:rsidR="00962353" w:rsidRPr="00962353" w:rsidRDefault="00962353" w:rsidP="00962353">
      <w:pPr>
        <w:ind w:firstLine="720"/>
        <w:rPr>
          <w:rFonts w:ascii="Calibri" w:hAnsi="Calibri" w:cs="Times New Roman"/>
          <w:sz w:val="22"/>
          <w:szCs w:val="22"/>
          <w:lang w:eastAsia="en-US"/>
        </w:rPr>
      </w:pPr>
      <w:r w:rsidRPr="00962353">
        <w:rPr>
          <w:rFonts w:ascii="Calibri" w:hAnsi="Calibri" w:cs="Times New Roman"/>
          <w:sz w:val="22"/>
          <w:szCs w:val="22"/>
          <w:lang w:eastAsia="en-US"/>
        </w:rPr>
        <w:t>Complaints and comments</w:t>
      </w:r>
    </w:p>
    <w:p w:rsidR="00962353" w:rsidRPr="00962353" w:rsidRDefault="00962353" w:rsidP="00962353">
      <w:pPr>
        <w:rPr>
          <w:rFonts w:ascii="Calibri" w:hAnsi="Calibri" w:cs="Times New Roman"/>
          <w:sz w:val="22"/>
          <w:szCs w:val="22"/>
          <w:lang w:eastAsia="en-US"/>
        </w:rPr>
      </w:pPr>
    </w:p>
    <w:p w:rsidR="00962353" w:rsidRDefault="00962353" w:rsidP="00962353">
      <w:pPr>
        <w:ind w:left="720" w:hanging="720"/>
        <w:rPr>
          <w:rFonts w:ascii="Calibri" w:hAnsi="Calibri" w:cs="Times New Roman"/>
          <w:sz w:val="22"/>
          <w:szCs w:val="22"/>
          <w:lang w:eastAsia="en-US"/>
        </w:rPr>
      </w:pPr>
      <w:r w:rsidRPr="00962353">
        <w:rPr>
          <w:rFonts w:ascii="Calibri" w:hAnsi="Calibri" w:cs="Times New Roman"/>
          <w:sz w:val="22"/>
          <w:szCs w:val="22"/>
          <w:lang w:eastAsia="en-US"/>
        </w:rPr>
        <w:t>10.</w:t>
      </w:r>
      <w:r w:rsidRPr="00962353">
        <w:rPr>
          <w:rFonts w:ascii="Calibri" w:hAnsi="Calibri" w:cs="Times New Roman"/>
          <w:sz w:val="22"/>
          <w:szCs w:val="22"/>
          <w:lang w:eastAsia="en-US"/>
        </w:rPr>
        <w:tab/>
        <w:t>I would l</w:t>
      </w:r>
      <w:r>
        <w:rPr>
          <w:rFonts w:ascii="Calibri" w:hAnsi="Calibri" w:cs="Times New Roman"/>
          <w:sz w:val="22"/>
          <w:szCs w:val="22"/>
          <w:lang w:eastAsia="en-US"/>
        </w:rPr>
        <w:t xml:space="preserve">ike to explain that if you are </w:t>
      </w:r>
      <w:r w:rsidRPr="00962353">
        <w:rPr>
          <w:rFonts w:ascii="Calibri" w:hAnsi="Calibri" w:cs="Times New Roman"/>
          <w:sz w:val="22"/>
          <w:szCs w:val="22"/>
          <w:lang w:eastAsia="en-US"/>
        </w:rPr>
        <w:t xml:space="preserve">dissatisfied with any aspect of our response to your request for information and/or wish to appeal against information being withheld from   you please send full details within two calendar months of the date of this email to: </w:t>
      </w:r>
      <w:bookmarkStart w:id="0" w:name="_GoBack"/>
      <w:bookmarkEnd w:id="0"/>
    </w:p>
    <w:p w:rsidR="00962353" w:rsidRDefault="00962353" w:rsidP="00962353">
      <w:pPr>
        <w:rPr>
          <w:rFonts w:ascii="Calibri" w:hAnsi="Calibri" w:cs="Times New Roman"/>
          <w:sz w:val="22"/>
          <w:szCs w:val="22"/>
          <w:lang w:eastAsia="en-US"/>
        </w:rPr>
      </w:pPr>
    </w:p>
    <w:p w:rsidR="00962353" w:rsidRPr="00962353" w:rsidRDefault="00962353" w:rsidP="00962353">
      <w:pPr>
        <w:ind w:left="720" w:hanging="720"/>
        <w:rPr>
          <w:rFonts w:ascii="Calibri" w:hAnsi="Calibri" w:cs="Times New Roman"/>
          <w:sz w:val="22"/>
          <w:szCs w:val="22"/>
          <w:lang w:eastAsia="en-US"/>
        </w:rPr>
      </w:pPr>
      <w:r w:rsidRPr="00962353">
        <w:rPr>
          <w:rFonts w:ascii="Calibri" w:hAnsi="Calibri" w:cs="Times New Roman"/>
          <w:sz w:val="22"/>
          <w:szCs w:val="22"/>
          <w:lang w:eastAsia="en-US"/>
        </w:rPr>
        <w:t>11.</w:t>
      </w:r>
      <w:r w:rsidRPr="00962353">
        <w:rPr>
          <w:rFonts w:ascii="Calibri" w:hAnsi="Calibri" w:cs="Times New Roman"/>
          <w:sz w:val="22"/>
          <w:szCs w:val="22"/>
          <w:lang w:eastAsia="en-US"/>
        </w:rPr>
        <w:tab/>
        <w:t>You have the right to ask the Information Commissioner (ICO) to investigate any aspect of your complaint. Please note that the ICO is likely to expect internal complaints procedures to have been exhausted before beginning an investigation.</w:t>
      </w:r>
    </w:p>
    <w:p w:rsidR="00962353" w:rsidRPr="00962353" w:rsidRDefault="00962353" w:rsidP="00962353">
      <w:pPr>
        <w:rPr>
          <w:rFonts w:ascii="Calibri" w:hAnsi="Calibri" w:cs="Times New Roman"/>
          <w:sz w:val="22"/>
          <w:szCs w:val="22"/>
          <w:lang w:eastAsia="en-US"/>
        </w:rPr>
      </w:pPr>
    </w:p>
    <w:p w:rsidR="00962353" w:rsidRDefault="00962353" w:rsidP="00962353">
      <w:pPr>
        <w:rPr>
          <w:rFonts w:ascii="Calibri" w:hAnsi="Calibri" w:cs="Times New Roman"/>
          <w:sz w:val="22"/>
          <w:szCs w:val="22"/>
          <w:lang w:eastAsia="en-US"/>
        </w:rPr>
      </w:pPr>
    </w:p>
    <w:p w:rsidR="001117AF" w:rsidRPr="00D73473" w:rsidRDefault="001117AF" w:rsidP="001117AF">
      <w:pPr>
        <w:rPr>
          <w:rFonts w:ascii="Calibri" w:hAnsi="Calibri"/>
          <w:sz w:val="22"/>
          <w:szCs w:val="22"/>
        </w:rPr>
      </w:pPr>
    </w:p>
    <w:p w:rsidR="001117AF" w:rsidRPr="00D73473" w:rsidRDefault="001117AF" w:rsidP="001117AF">
      <w:pPr>
        <w:rPr>
          <w:rFonts w:ascii="Calibri" w:hAnsi="Calibri"/>
          <w:sz w:val="22"/>
          <w:szCs w:val="22"/>
        </w:rPr>
      </w:pPr>
    </w:p>
    <w:p w:rsidR="001117AF" w:rsidRPr="00D73473" w:rsidRDefault="001117AF" w:rsidP="001117AF">
      <w:pPr>
        <w:rPr>
          <w:rFonts w:ascii="Calibri" w:hAnsi="Calibri"/>
          <w:sz w:val="22"/>
          <w:szCs w:val="22"/>
        </w:rPr>
      </w:pPr>
    </w:p>
    <w:p w:rsidR="001117AF" w:rsidRPr="00D73473" w:rsidRDefault="001117AF" w:rsidP="001117AF">
      <w:pPr>
        <w:rPr>
          <w:rFonts w:ascii="Calibri" w:hAnsi="Calibri"/>
          <w:bCs/>
          <w:sz w:val="22"/>
          <w:szCs w:val="22"/>
        </w:rPr>
      </w:pPr>
    </w:p>
    <w:p w:rsidR="001117AF" w:rsidRPr="00D73473" w:rsidRDefault="001117AF" w:rsidP="001117AF">
      <w:pPr>
        <w:rPr>
          <w:rFonts w:ascii="Calibri" w:hAnsi="Calibri"/>
          <w:bCs/>
          <w:sz w:val="22"/>
          <w:szCs w:val="22"/>
        </w:rPr>
      </w:pPr>
    </w:p>
    <w:p w:rsidR="001117AF" w:rsidRDefault="001117AF" w:rsidP="001117AF">
      <w:pPr>
        <w:jc w:val="center"/>
        <w:rPr>
          <w:rFonts w:ascii="Calibri" w:hAnsi="Calibri"/>
          <w:bCs/>
          <w:sz w:val="22"/>
          <w:szCs w:val="22"/>
        </w:rPr>
      </w:pPr>
    </w:p>
    <w:p w:rsidR="001117AF" w:rsidRDefault="001117AF" w:rsidP="001117AF">
      <w:pPr>
        <w:rPr>
          <w:rFonts w:ascii="Calibri" w:hAnsi="Calibri"/>
          <w:bCs/>
          <w:sz w:val="22"/>
          <w:szCs w:val="22"/>
        </w:rPr>
      </w:pPr>
    </w:p>
    <w:p w:rsidR="001117AF" w:rsidRDefault="001117AF" w:rsidP="001117AF">
      <w:pPr>
        <w:rPr>
          <w:rFonts w:ascii="Calibri" w:hAnsi="Calibri"/>
          <w:bCs/>
          <w:sz w:val="22"/>
          <w:szCs w:val="22"/>
        </w:rPr>
      </w:pPr>
    </w:p>
    <w:p w:rsidR="001117AF" w:rsidRDefault="001117AF" w:rsidP="001117AF"/>
    <w:p w:rsidR="001117AF" w:rsidRPr="00BD303D" w:rsidRDefault="001117AF" w:rsidP="001117AF">
      <w:pPr>
        <w:rPr>
          <w:rFonts w:ascii="Calibri" w:eastAsia="Calibri" w:hAnsi="Calibri" w:cs="Times New Roman"/>
          <w:sz w:val="22"/>
          <w:szCs w:val="22"/>
          <w:lang w:eastAsia="en-US"/>
        </w:rPr>
      </w:pPr>
    </w:p>
    <w:sectPr w:rsidR="001117AF" w:rsidRPr="00BD303D" w:rsidSect="00BD303D">
      <w:pgSz w:w="11906" w:h="16838"/>
      <w:pgMar w:top="1077" w:right="1701" w:bottom="130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03D" w:rsidRDefault="00BD303D">
      <w:r>
        <w:separator/>
      </w:r>
    </w:p>
  </w:endnote>
  <w:endnote w:type="continuationSeparator" w:id="0">
    <w:p w:rsidR="00BD303D" w:rsidRDefault="00BD3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03D" w:rsidRDefault="00BD303D">
      <w:r>
        <w:separator/>
      </w:r>
    </w:p>
  </w:footnote>
  <w:footnote w:type="continuationSeparator" w:id="0">
    <w:p w:rsidR="00BD303D" w:rsidRDefault="00BD30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1C7"/>
    <w:rsid w:val="0008232A"/>
    <w:rsid w:val="000F5839"/>
    <w:rsid w:val="001117AF"/>
    <w:rsid w:val="0016255E"/>
    <w:rsid w:val="00173E23"/>
    <w:rsid w:val="00176B67"/>
    <w:rsid w:val="00197E96"/>
    <w:rsid w:val="001F36E9"/>
    <w:rsid w:val="00203F67"/>
    <w:rsid w:val="002873B5"/>
    <w:rsid w:val="002A313B"/>
    <w:rsid w:val="002E0F3B"/>
    <w:rsid w:val="003339D2"/>
    <w:rsid w:val="0035396A"/>
    <w:rsid w:val="003F6115"/>
    <w:rsid w:val="00481C7C"/>
    <w:rsid w:val="0048573A"/>
    <w:rsid w:val="00492C4F"/>
    <w:rsid w:val="005024E4"/>
    <w:rsid w:val="00521A5C"/>
    <w:rsid w:val="0056481C"/>
    <w:rsid w:val="005A2C5E"/>
    <w:rsid w:val="005F1638"/>
    <w:rsid w:val="006208BF"/>
    <w:rsid w:val="006552F2"/>
    <w:rsid w:val="00660BD9"/>
    <w:rsid w:val="00666F0D"/>
    <w:rsid w:val="00674B5C"/>
    <w:rsid w:val="00697197"/>
    <w:rsid w:val="006B4F40"/>
    <w:rsid w:val="006C0312"/>
    <w:rsid w:val="006E2BBC"/>
    <w:rsid w:val="007137DD"/>
    <w:rsid w:val="00756024"/>
    <w:rsid w:val="007632AE"/>
    <w:rsid w:val="00777A7F"/>
    <w:rsid w:val="00794AA6"/>
    <w:rsid w:val="007A5CFD"/>
    <w:rsid w:val="007E4E83"/>
    <w:rsid w:val="008124AE"/>
    <w:rsid w:val="00814BFF"/>
    <w:rsid w:val="00820F5B"/>
    <w:rsid w:val="008409E4"/>
    <w:rsid w:val="00883CA9"/>
    <w:rsid w:val="00913FE5"/>
    <w:rsid w:val="00941A26"/>
    <w:rsid w:val="009529CA"/>
    <w:rsid w:val="00962353"/>
    <w:rsid w:val="00976394"/>
    <w:rsid w:val="00985097"/>
    <w:rsid w:val="009860E4"/>
    <w:rsid w:val="00986B4D"/>
    <w:rsid w:val="0099193D"/>
    <w:rsid w:val="009C188B"/>
    <w:rsid w:val="00A0289B"/>
    <w:rsid w:val="00A1349D"/>
    <w:rsid w:val="00A365D8"/>
    <w:rsid w:val="00A369F0"/>
    <w:rsid w:val="00A70F04"/>
    <w:rsid w:val="00AB6801"/>
    <w:rsid w:val="00AD25C5"/>
    <w:rsid w:val="00AE61C7"/>
    <w:rsid w:val="00AF630C"/>
    <w:rsid w:val="00B0527E"/>
    <w:rsid w:val="00B1288A"/>
    <w:rsid w:val="00B235F1"/>
    <w:rsid w:val="00B87A28"/>
    <w:rsid w:val="00B94EF8"/>
    <w:rsid w:val="00BC084D"/>
    <w:rsid w:val="00BD0DB7"/>
    <w:rsid w:val="00BD303D"/>
    <w:rsid w:val="00BF351F"/>
    <w:rsid w:val="00C06553"/>
    <w:rsid w:val="00C208CB"/>
    <w:rsid w:val="00C550C5"/>
    <w:rsid w:val="00C732D3"/>
    <w:rsid w:val="00CA712B"/>
    <w:rsid w:val="00CE0FDF"/>
    <w:rsid w:val="00D27B21"/>
    <w:rsid w:val="00D337F0"/>
    <w:rsid w:val="00D706D5"/>
    <w:rsid w:val="00DC3C72"/>
    <w:rsid w:val="00DE525B"/>
    <w:rsid w:val="00DF64D5"/>
    <w:rsid w:val="00E15642"/>
    <w:rsid w:val="00E627F8"/>
    <w:rsid w:val="00E95E81"/>
    <w:rsid w:val="00EF4EA8"/>
    <w:rsid w:val="00F80868"/>
    <w:rsid w:val="00F97A9D"/>
    <w:rsid w:val="00FB4900"/>
    <w:rsid w:val="00FD2F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61C7"/>
    <w:pPr>
      <w:tabs>
        <w:tab w:val="center" w:pos="4153"/>
        <w:tab w:val="right" w:pos="8306"/>
      </w:tabs>
    </w:pPr>
    <w:rPr>
      <w:rFonts w:ascii="Times New Roman" w:hAnsi="Times New Roman" w:cs="Times New Roman"/>
      <w:lang w:eastAsia="en-US"/>
    </w:rPr>
  </w:style>
  <w:style w:type="paragraph" w:styleId="Footer">
    <w:name w:val="footer"/>
    <w:basedOn w:val="Normal"/>
    <w:rsid w:val="00D27B21"/>
    <w:pPr>
      <w:tabs>
        <w:tab w:val="center" w:pos="4153"/>
        <w:tab w:val="right" w:pos="8306"/>
      </w:tabs>
    </w:pPr>
  </w:style>
  <w:style w:type="character" w:styleId="Hyperlink">
    <w:name w:val="Hyperlink"/>
    <w:rsid w:val="00B87A28"/>
    <w:rPr>
      <w:color w:val="0000FF"/>
      <w:u w:val="single"/>
    </w:rPr>
  </w:style>
  <w:style w:type="character" w:styleId="FollowedHyperlink">
    <w:name w:val="FollowedHyperlink"/>
    <w:rsid w:val="00CA712B"/>
    <w:rPr>
      <w:color w:val="606420"/>
      <w:u w:val="single"/>
    </w:rPr>
  </w:style>
  <w:style w:type="paragraph" w:styleId="BalloonText">
    <w:name w:val="Balloon Text"/>
    <w:basedOn w:val="Normal"/>
    <w:link w:val="BalloonTextChar"/>
    <w:rsid w:val="005A2C5E"/>
    <w:rPr>
      <w:rFonts w:ascii="Tahoma" w:hAnsi="Tahoma" w:cs="Tahoma"/>
      <w:sz w:val="16"/>
      <w:szCs w:val="16"/>
    </w:rPr>
  </w:style>
  <w:style w:type="character" w:customStyle="1" w:styleId="BalloonTextChar">
    <w:name w:val="Balloon Text Char"/>
    <w:basedOn w:val="DefaultParagraphFont"/>
    <w:link w:val="BalloonText"/>
    <w:rsid w:val="005A2C5E"/>
    <w:rPr>
      <w:rFonts w:ascii="Tahom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61C7"/>
    <w:pPr>
      <w:tabs>
        <w:tab w:val="center" w:pos="4153"/>
        <w:tab w:val="right" w:pos="8306"/>
      </w:tabs>
    </w:pPr>
    <w:rPr>
      <w:rFonts w:ascii="Times New Roman" w:hAnsi="Times New Roman" w:cs="Times New Roman"/>
      <w:lang w:eastAsia="en-US"/>
    </w:rPr>
  </w:style>
  <w:style w:type="paragraph" w:styleId="Footer">
    <w:name w:val="footer"/>
    <w:basedOn w:val="Normal"/>
    <w:rsid w:val="00D27B21"/>
    <w:pPr>
      <w:tabs>
        <w:tab w:val="center" w:pos="4153"/>
        <w:tab w:val="right" w:pos="8306"/>
      </w:tabs>
    </w:pPr>
  </w:style>
  <w:style w:type="character" w:styleId="Hyperlink">
    <w:name w:val="Hyperlink"/>
    <w:rsid w:val="00B87A28"/>
    <w:rPr>
      <w:color w:val="0000FF"/>
      <w:u w:val="single"/>
    </w:rPr>
  </w:style>
  <w:style w:type="character" w:styleId="FollowedHyperlink">
    <w:name w:val="FollowedHyperlink"/>
    <w:rsid w:val="00CA712B"/>
    <w:rPr>
      <w:color w:val="606420"/>
      <w:u w:val="single"/>
    </w:rPr>
  </w:style>
  <w:style w:type="paragraph" w:styleId="BalloonText">
    <w:name w:val="Balloon Text"/>
    <w:basedOn w:val="Normal"/>
    <w:link w:val="BalloonTextChar"/>
    <w:rsid w:val="005A2C5E"/>
    <w:rPr>
      <w:rFonts w:ascii="Tahoma" w:hAnsi="Tahoma" w:cs="Tahoma"/>
      <w:sz w:val="16"/>
      <w:szCs w:val="16"/>
    </w:rPr>
  </w:style>
  <w:style w:type="character" w:customStyle="1" w:styleId="BalloonTextChar">
    <w:name w:val="Balloon Text Char"/>
    <w:basedOn w:val="DefaultParagraphFont"/>
    <w:link w:val="BalloonText"/>
    <w:rsid w:val="005A2C5E"/>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justiceinspectorates.gov.uk/hmcpsi/"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Crown Prosecution Service</Company>
  <LinksUpToDate>false</LinksUpToDate>
  <CharactersWithSpaces>3753</CharactersWithSpaces>
  <SharedDoc>false</SharedDoc>
  <HLinks>
    <vt:vector size="12" baseType="variant">
      <vt:variant>
        <vt:i4>8061043</vt:i4>
      </vt:variant>
      <vt:variant>
        <vt:i4>0</vt:i4>
      </vt:variant>
      <vt:variant>
        <vt:i4>0</vt:i4>
      </vt:variant>
      <vt:variant>
        <vt:i4>5</vt:i4>
      </vt:variant>
      <vt:variant>
        <vt:lpwstr>http://www.justiceinspectorates.gov.uk/hmcpsi/</vt:lpwstr>
      </vt:variant>
      <vt:variant>
        <vt:lpwstr/>
      </vt:variant>
      <vt:variant>
        <vt:i4>2949192</vt:i4>
      </vt:variant>
      <vt:variant>
        <vt:i4>0</vt:i4>
      </vt:variant>
      <vt:variant>
        <vt:i4>0</vt:i4>
      </vt:variant>
      <vt:variant>
        <vt:i4>5</vt:i4>
      </vt:variant>
      <vt:variant>
        <vt:lpwstr>mailto:Kevin.mcginty@hmcpsi.gsi.gov.uk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LA12</cp:lastModifiedBy>
  <cp:revision>5</cp:revision>
  <cp:lastPrinted>2018-03-22T14:57:00Z</cp:lastPrinted>
  <dcterms:created xsi:type="dcterms:W3CDTF">2018-03-22T14:46:00Z</dcterms:created>
  <dcterms:modified xsi:type="dcterms:W3CDTF">2018-07-09T13:36:00Z</dcterms:modified>
</cp:coreProperties>
</file>